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8D" w:rsidRDefault="00AB1E8D" w:rsidP="00AB1E8D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AB1E8D">
        <w:rPr>
          <w:rFonts w:ascii="Times New Roman" w:hAnsi="Times New Roman" w:cs="Times New Roman"/>
          <w:b/>
        </w:rPr>
        <w:t xml:space="preserve">ENTREPRISES DU BTP : </w:t>
      </w:r>
    </w:p>
    <w:p w:rsidR="00AB1E8D" w:rsidRDefault="00AB1E8D" w:rsidP="00AB1E8D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AB1E8D" w:rsidRPr="00AB1E8D" w:rsidRDefault="001F7D1C" w:rsidP="00AB1E8D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UNE AIDE CONCRETE A LA RED</w:t>
      </w:r>
      <w:r w:rsidR="00AB1E8D" w:rsidRPr="00AB1E8D">
        <w:rPr>
          <w:rFonts w:ascii="Times New Roman" w:hAnsi="Times New Roman" w:cs="Times New Roman"/>
          <w:b/>
        </w:rPr>
        <w:t>ACTION DU DOCUMENT UNIQUE</w:t>
      </w:r>
    </w:p>
    <w:p w:rsid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  <w:r w:rsidRPr="00AB1E8D">
        <w:rPr>
          <w:rFonts w:ascii="Times New Roman" w:hAnsi="Times New Roman" w:cs="Times New Roman"/>
          <w:iCs/>
        </w:rPr>
        <w:t>Une récente enquête réalisée par la DARES</w:t>
      </w:r>
      <w:r>
        <w:rPr>
          <w:rFonts w:ascii="Times New Roman" w:hAnsi="Times New Roman" w:cs="Times New Roman"/>
          <w:iCs/>
        </w:rPr>
        <w:t xml:space="preserve"> </w:t>
      </w:r>
      <w:r w:rsidRPr="00F93DFF">
        <w:rPr>
          <w:rFonts w:ascii="Times New Roman" w:hAnsi="Times New Roman" w:cs="Times New Roman"/>
          <w:iCs/>
          <w:sz w:val="18"/>
          <w:szCs w:val="18"/>
        </w:rPr>
        <w:t>(1)</w:t>
      </w:r>
      <w:r w:rsidRPr="00AB1E8D">
        <w:rPr>
          <w:rFonts w:ascii="Times New Roman" w:hAnsi="Times New Roman" w:cs="Times New Roman"/>
          <w:iCs/>
        </w:rPr>
        <w:t xml:space="preserve"> révèle que </w:t>
      </w:r>
      <w:r w:rsidRPr="00AB1E8D">
        <w:rPr>
          <w:rFonts w:ascii="Times New Roman" w:hAnsi="Times New Roman" w:cs="Times New Roman"/>
          <w:i/>
        </w:rPr>
        <w:t>« seuls 46 % des employeurs ont élaboré ou mis à jour un document unique d’évaluation des risques professionnels, pourtant obligatoire pour toutes les entreprises depuis 2001 »</w:t>
      </w:r>
      <w:r w:rsidRPr="00AB1E8D">
        <w:rPr>
          <w:rFonts w:ascii="Times New Roman" w:hAnsi="Times New Roman" w:cs="Times New Roman"/>
        </w:rPr>
        <w:t xml:space="preserve"> </w:t>
      </w:r>
      <w:r w:rsidRPr="00AB1E8D">
        <w:rPr>
          <w:rFonts w:ascii="Times New Roman" w:hAnsi="Times New Roman" w:cs="Times New Roman"/>
          <w:iCs/>
        </w:rPr>
        <w:t>(</w:t>
      </w:r>
      <w:r w:rsidR="00F93DFF">
        <w:rPr>
          <w:rFonts w:ascii="Times New Roman" w:hAnsi="Times New Roman" w:cs="Times New Roman"/>
          <w:iCs/>
        </w:rPr>
        <w:t xml:space="preserve">source : </w:t>
      </w:r>
      <w:bookmarkStart w:id="0" w:name="_GoBack"/>
      <w:bookmarkEnd w:id="0"/>
      <w:r w:rsidRPr="00AB1E8D">
        <w:rPr>
          <w:rFonts w:ascii="Times New Roman" w:hAnsi="Times New Roman" w:cs="Times New Roman"/>
          <w:iCs/>
        </w:rPr>
        <w:t>«  La prévention des risques professionnels : Les mesures mises en œuvre par les employeurs publics et privés » – Mars 2016).</w:t>
      </w:r>
    </w:p>
    <w:p w:rsidR="001F7D1C" w:rsidRDefault="001F7D1C" w:rsidP="001F7D1C">
      <w:pPr>
        <w:rPr>
          <w:rFonts w:ascii="Times New Roman" w:hAnsi="Times New Roman" w:cs="Times New Roman"/>
        </w:rPr>
      </w:pPr>
    </w:p>
    <w:p w:rsidR="001F7D1C" w:rsidRPr="00F93DFF" w:rsidRDefault="001F7D1C" w:rsidP="001F7D1C">
      <w:pPr>
        <w:rPr>
          <w:rFonts w:ascii="Times New Roman" w:hAnsi="Times New Roman" w:cs="Times New Roman"/>
          <w:i/>
          <w:sz w:val="18"/>
          <w:szCs w:val="18"/>
        </w:rPr>
      </w:pPr>
      <w:r w:rsidRPr="00F93DFF">
        <w:rPr>
          <w:rFonts w:ascii="Times New Roman" w:hAnsi="Times New Roman" w:cs="Times New Roman"/>
          <w:i/>
          <w:sz w:val="18"/>
          <w:szCs w:val="18"/>
        </w:rPr>
        <w:t>(1)Direction de l’Animation, de la Recherche, des Etudes et des Statistiques : services d’études et d’analyses statistiques du Ministère du travail</w:t>
      </w: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  <w:r w:rsidRPr="00AB1E8D">
        <w:rPr>
          <w:rFonts w:ascii="Times New Roman" w:hAnsi="Times New Roman" w:cs="Times New Roman"/>
          <w:iCs/>
        </w:rPr>
        <w:t>Ainsi, 15 ans après la généralisation de l’obligation de transcrire par écrit les résultats de l’évaluation des risques par la rédaction du D</w:t>
      </w:r>
      <w:r w:rsidR="001F7D1C">
        <w:rPr>
          <w:rFonts w:ascii="Times New Roman" w:hAnsi="Times New Roman" w:cs="Times New Roman"/>
          <w:iCs/>
        </w:rPr>
        <w:t>ocument Unique d’Evaluation des Risques (DUER)</w:t>
      </w:r>
      <w:r w:rsidRPr="00AB1E8D">
        <w:rPr>
          <w:rFonts w:ascii="Times New Roman" w:hAnsi="Times New Roman" w:cs="Times New Roman"/>
          <w:iCs/>
        </w:rPr>
        <w:t>, il apparaît que le taux de couverture des entreprises reste inférieur à la moitié.</w:t>
      </w: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</w:p>
    <w:p w:rsid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  <w:r w:rsidRPr="00AB1E8D">
        <w:rPr>
          <w:rFonts w:ascii="Times New Roman" w:hAnsi="Times New Roman" w:cs="Times New Roman"/>
          <w:iCs/>
        </w:rPr>
        <w:t xml:space="preserve">Dans ce contexte, </w:t>
      </w:r>
      <w:r>
        <w:rPr>
          <w:rFonts w:ascii="Times New Roman" w:hAnsi="Times New Roman" w:cs="Times New Roman"/>
          <w:iCs/>
        </w:rPr>
        <w:t>l’</w:t>
      </w:r>
      <w:r w:rsidRPr="00AB1E8D">
        <w:rPr>
          <w:rFonts w:ascii="Times New Roman" w:hAnsi="Times New Roman" w:cs="Times New Roman"/>
          <w:iCs/>
        </w:rPr>
        <w:t>OPPBTP a mis en place, depuis p</w:t>
      </w:r>
      <w:r w:rsidR="001F7D1C">
        <w:rPr>
          <w:rFonts w:ascii="Times New Roman" w:hAnsi="Times New Roman" w:cs="Times New Roman"/>
          <w:iCs/>
        </w:rPr>
        <w:t xml:space="preserve">lusieurs années, un dispositif </w:t>
      </w:r>
      <w:r w:rsidRPr="00AB1E8D">
        <w:rPr>
          <w:rFonts w:ascii="Times New Roman" w:hAnsi="Times New Roman" w:cs="Times New Roman"/>
          <w:iCs/>
        </w:rPr>
        <w:t xml:space="preserve">d’information et d’appui à la rédaction du DUER appelé qu’elle met à la disposition des entreprises du secteur. </w:t>
      </w:r>
    </w:p>
    <w:p w:rsid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b/>
          <w:bCs/>
          <w:iCs/>
        </w:rPr>
      </w:pPr>
      <w:r w:rsidRPr="00AB1E8D">
        <w:rPr>
          <w:rFonts w:ascii="Times New Roman" w:hAnsi="Times New Roman" w:cs="Times New Roman"/>
          <w:iCs/>
        </w:rPr>
        <w:t xml:space="preserve">Ce dispositif est </w:t>
      </w:r>
      <w:r w:rsidRPr="00AB1E8D">
        <w:rPr>
          <w:rFonts w:ascii="Times New Roman" w:hAnsi="Times New Roman" w:cs="Times New Roman"/>
          <w:b/>
          <w:bCs/>
          <w:iCs/>
        </w:rPr>
        <w:t>entièrement gratuit</w:t>
      </w:r>
      <w:r w:rsidRPr="00AB1E8D">
        <w:rPr>
          <w:rFonts w:ascii="Times New Roman" w:hAnsi="Times New Roman" w:cs="Times New Roman"/>
          <w:iCs/>
        </w:rPr>
        <w:t xml:space="preserve"> et </w:t>
      </w:r>
      <w:r w:rsidRPr="00AB1E8D">
        <w:rPr>
          <w:rFonts w:ascii="Times New Roman" w:hAnsi="Times New Roman" w:cs="Times New Roman"/>
          <w:b/>
          <w:bCs/>
          <w:iCs/>
        </w:rPr>
        <w:t xml:space="preserve">mobilisable sans condition d’effectifs. </w:t>
      </w: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</w:p>
    <w:p w:rsidR="00AB1E8D" w:rsidRPr="00AB1E8D" w:rsidRDefault="00AB1E8D" w:rsidP="00AB1E8D">
      <w:pPr>
        <w:rPr>
          <w:rFonts w:ascii="Times New Roman" w:hAnsi="Times New Roman" w:cs="Times New Roman"/>
          <w:iCs/>
        </w:rPr>
      </w:pPr>
      <w:r w:rsidRPr="00AB1E8D">
        <w:rPr>
          <w:rFonts w:ascii="Times New Roman" w:hAnsi="Times New Roman" w:cs="Times New Roman"/>
          <w:iCs/>
        </w:rPr>
        <w:t xml:space="preserve">La cible potentielle est importante puisque le secteur de la construction concentre en région ALPC 11 % des établissements et 7 % de la population active, soit près de 180 000 personnes, dont </w:t>
      </w:r>
      <w:r w:rsidRPr="00AB1E8D">
        <w:rPr>
          <w:rFonts w:ascii="Times New Roman" w:hAnsi="Times New Roman" w:cs="Times New Roman"/>
          <w:b/>
          <w:bCs/>
          <w:iCs/>
        </w:rPr>
        <w:t>130 000 salariés</w:t>
      </w:r>
      <w:r w:rsidRPr="00AB1E8D">
        <w:rPr>
          <w:rFonts w:ascii="Times New Roman" w:hAnsi="Times New Roman" w:cs="Times New Roman"/>
          <w:iCs/>
        </w:rPr>
        <w:t xml:space="preserve"> (source : INSEE – 31 décembre 2013). </w:t>
      </w: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  <w:r w:rsidRPr="00AB1E8D">
        <w:rPr>
          <w:rFonts w:ascii="Times New Roman" w:hAnsi="Times New Roman" w:cs="Times New Roman"/>
          <w:iCs/>
        </w:rPr>
        <w:t>Plus précisément, les entreprises candidates sont réunies en sessions d’environ 8 entreprises au cours desquelles elles bénéficient d’un accompagnement concret et personnalisé pour la conception et la rédaction de leur DU</w:t>
      </w:r>
      <w:r w:rsidR="001F7D1C">
        <w:rPr>
          <w:rFonts w:ascii="Times New Roman" w:hAnsi="Times New Roman" w:cs="Times New Roman"/>
          <w:iCs/>
        </w:rPr>
        <w:t>ER</w:t>
      </w:r>
      <w:r w:rsidRPr="00AB1E8D">
        <w:rPr>
          <w:rFonts w:ascii="Times New Roman" w:hAnsi="Times New Roman" w:cs="Times New Roman"/>
          <w:iCs/>
        </w:rPr>
        <w:t>. Le suivi des entreprises est assuré dans le temps afin qu’elles apprennent à utiliser le DU</w:t>
      </w:r>
      <w:r w:rsidR="001F7D1C">
        <w:rPr>
          <w:rFonts w:ascii="Times New Roman" w:hAnsi="Times New Roman" w:cs="Times New Roman"/>
          <w:iCs/>
        </w:rPr>
        <w:t>ER</w:t>
      </w:r>
      <w:r w:rsidRPr="00AB1E8D">
        <w:rPr>
          <w:rFonts w:ascii="Times New Roman" w:hAnsi="Times New Roman" w:cs="Times New Roman"/>
          <w:iCs/>
        </w:rPr>
        <w:t xml:space="preserve"> comme un véritable outil d’évaluation des risques et de planification concrète de la prévention</w:t>
      </w:r>
      <w:r w:rsidR="001F7D1C">
        <w:rPr>
          <w:rFonts w:ascii="Times New Roman" w:hAnsi="Times New Roman" w:cs="Times New Roman"/>
          <w:iCs/>
        </w:rPr>
        <w:t>.</w:t>
      </w:r>
    </w:p>
    <w:p w:rsidR="00AB1E8D" w:rsidRPr="00AB1E8D" w:rsidRDefault="00AB1E8D" w:rsidP="00AB1E8D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</w:p>
    <w:p w:rsidR="00AB1E8D" w:rsidRPr="00AB1E8D" w:rsidRDefault="00AB1E8D" w:rsidP="00AB1E8D">
      <w:pPr>
        <w:rPr>
          <w:rFonts w:ascii="Times New Roman" w:hAnsi="Times New Roman" w:cs="Times New Roman"/>
          <w:iCs/>
        </w:rPr>
      </w:pPr>
    </w:p>
    <w:p w:rsidR="00AB1E8D" w:rsidRDefault="00AB1E8D" w:rsidP="00AB1E8D">
      <w:pPr>
        <w:rPr>
          <w:rFonts w:ascii="Times New Roman" w:hAnsi="Times New Roman" w:cs="Times New Roman"/>
          <w:iCs/>
        </w:rPr>
      </w:pPr>
      <w:r w:rsidRPr="00AB1E8D">
        <w:rPr>
          <w:rFonts w:ascii="Times New Roman" w:hAnsi="Times New Roman" w:cs="Times New Roman"/>
          <w:iCs/>
        </w:rPr>
        <w:t>Pour tout renseignement supplémentaire, vous pouvez vous adresser à</w:t>
      </w:r>
      <w:r>
        <w:rPr>
          <w:rFonts w:ascii="Times New Roman" w:hAnsi="Times New Roman" w:cs="Times New Roman"/>
          <w:iCs/>
        </w:rPr>
        <w:t> l’agence de l’OPPBTP dont dépend votre entreprise :</w:t>
      </w:r>
    </w:p>
    <w:p w:rsidR="00AB1E8D" w:rsidRDefault="00AB1E8D" w:rsidP="00AB1E8D">
      <w:pPr>
        <w:rPr>
          <w:rFonts w:ascii="Times New Roman" w:hAnsi="Times New Roman" w:cs="Times New Roman"/>
          <w:iCs/>
        </w:rPr>
      </w:pPr>
    </w:p>
    <w:p w:rsidR="00AB1E8D" w:rsidRDefault="00AB1E8D" w:rsidP="00AB1E8D">
      <w:pPr>
        <w:rPr>
          <w:rFonts w:ascii="Times New Roman" w:hAnsi="Times New Roman" w:cs="Times New Roman"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1E8D" w:rsidTr="00AB1E8D">
        <w:tc>
          <w:tcPr>
            <w:tcW w:w="4606" w:type="dxa"/>
          </w:tcPr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b/>
                <w:sz w:val="24"/>
                <w:szCs w:val="24"/>
              </w:rPr>
              <w:t>Agence Aquitaine</w:t>
            </w: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b/>
                <w:sz w:val="24"/>
                <w:szCs w:val="24"/>
              </w:rPr>
              <w:t>Bat 4</w:t>
            </w: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rue Raymond </w:t>
            </w:r>
            <w:proofErr w:type="spellStart"/>
            <w:r w:rsidRPr="00AB1E8D">
              <w:rPr>
                <w:rFonts w:ascii="Times New Roman" w:hAnsi="Times New Roman" w:cs="Times New Roman"/>
                <w:b/>
                <w:sz w:val="24"/>
                <w:szCs w:val="24"/>
              </w:rPr>
              <w:t>Manaud</w:t>
            </w:r>
            <w:proofErr w:type="spellEnd"/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b/>
                <w:sz w:val="24"/>
                <w:szCs w:val="24"/>
              </w:rPr>
              <w:t>33520 BRUGES</w:t>
            </w: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sz w:val="24"/>
                <w:szCs w:val="24"/>
              </w:rPr>
              <w:t>Accueil : 05 56 34 03</w:t>
            </w:r>
          </w:p>
        </w:tc>
        <w:tc>
          <w:tcPr>
            <w:tcW w:w="4606" w:type="dxa"/>
          </w:tcPr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b/>
                <w:sz w:val="24"/>
                <w:szCs w:val="24"/>
              </w:rPr>
              <w:t>Agence Centre ouest</w:t>
            </w: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b/>
                <w:sz w:val="24"/>
                <w:szCs w:val="24"/>
              </w:rPr>
              <w:t>4 rue Marcel Pagnol</w:t>
            </w: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b/>
                <w:sz w:val="24"/>
                <w:szCs w:val="24"/>
              </w:rPr>
              <w:t>87100  Limoges</w:t>
            </w: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D">
              <w:rPr>
                <w:rFonts w:ascii="Times New Roman" w:hAnsi="Times New Roman" w:cs="Times New Roman"/>
                <w:sz w:val="24"/>
                <w:szCs w:val="24"/>
              </w:rPr>
              <w:t>Accueil : Tél : 05 55 37 51 29</w:t>
            </w:r>
          </w:p>
          <w:p w:rsidR="00AB1E8D" w:rsidRPr="00AB1E8D" w:rsidRDefault="00AB1E8D" w:rsidP="00AB1E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B1E8D" w:rsidRPr="00AB1E8D" w:rsidRDefault="00AB1E8D" w:rsidP="00AB1E8D">
      <w:pPr>
        <w:rPr>
          <w:rFonts w:ascii="Times New Roman" w:hAnsi="Times New Roman" w:cs="Times New Roman"/>
        </w:rPr>
      </w:pPr>
    </w:p>
    <w:p w:rsidR="00AB1E8D" w:rsidRPr="00AB1E8D" w:rsidRDefault="00AB1E8D" w:rsidP="00AB1E8D">
      <w:pPr>
        <w:rPr>
          <w:rFonts w:ascii="Times New Roman" w:hAnsi="Times New Roman" w:cs="Times New Roman"/>
        </w:rPr>
      </w:pPr>
    </w:p>
    <w:p w:rsidR="001F7D1C" w:rsidRDefault="00AB1E8D" w:rsidP="00AB1E8D">
      <w:pPr>
        <w:rPr>
          <w:rFonts w:ascii="Times New Roman" w:hAnsi="Times New Roman" w:cs="Times New Roman"/>
          <w:color w:val="1F497D" w:themeColor="text2"/>
        </w:rPr>
      </w:pPr>
      <w:r w:rsidRPr="00AB1E8D">
        <w:rPr>
          <w:rFonts w:ascii="Times New Roman" w:hAnsi="Times New Roman" w:cs="Times New Roman"/>
        </w:rPr>
        <w:t xml:space="preserve">Ou </w:t>
      </w:r>
      <w:r w:rsidR="001F7D1C">
        <w:rPr>
          <w:rFonts w:ascii="Times New Roman" w:hAnsi="Times New Roman" w:cs="Times New Roman"/>
        </w:rPr>
        <w:t xml:space="preserve">vous rendre </w:t>
      </w:r>
      <w:r w:rsidRPr="00AB1E8D">
        <w:rPr>
          <w:rFonts w:ascii="Times New Roman" w:hAnsi="Times New Roman" w:cs="Times New Roman"/>
        </w:rPr>
        <w:t>sur le site internet</w:t>
      </w:r>
      <w:r>
        <w:rPr>
          <w:rFonts w:ascii="Times New Roman" w:hAnsi="Times New Roman" w:cs="Times New Roman"/>
        </w:rPr>
        <w:t> </w:t>
      </w:r>
      <w:r w:rsidR="001F7D1C">
        <w:rPr>
          <w:rFonts w:ascii="Times New Roman" w:hAnsi="Times New Roman" w:cs="Times New Roman"/>
        </w:rPr>
        <w:t xml:space="preserve">de l’OPPBTP </w:t>
      </w:r>
      <w:r w:rsidRPr="00AB1E8D">
        <w:rPr>
          <w:rFonts w:ascii="Times New Roman" w:hAnsi="Times New Roman" w:cs="Times New Roman"/>
          <w:color w:val="1F497D" w:themeColor="text2"/>
        </w:rPr>
        <w:t xml:space="preserve">: </w:t>
      </w:r>
      <w:hyperlink r:id="rId6" w:history="1">
        <w:r w:rsidRPr="00AB1E8D">
          <w:rPr>
            <w:rStyle w:val="Lienhypertexte"/>
            <w:rFonts w:ascii="Times New Roman" w:hAnsi="Times New Roman" w:cs="Times New Roman"/>
            <w:color w:val="1F497D" w:themeColor="text2"/>
          </w:rPr>
          <w:t>http://www.preventionbtp.fr/</w:t>
        </w:r>
      </w:hyperlink>
      <w:r>
        <w:rPr>
          <w:rFonts w:ascii="Times New Roman" w:hAnsi="Times New Roman" w:cs="Times New Roman"/>
          <w:color w:val="1F497D" w:themeColor="text2"/>
        </w:rPr>
        <w:t xml:space="preserve"> </w:t>
      </w:r>
    </w:p>
    <w:p w:rsidR="001F7D1C" w:rsidRPr="001F7D1C" w:rsidRDefault="001F7D1C" w:rsidP="00AB1E8D">
      <w:pPr>
        <w:rPr>
          <w:rFonts w:ascii="Times New Roman" w:hAnsi="Times New Roman" w:cs="Times New Roman"/>
        </w:rPr>
      </w:pPr>
    </w:p>
    <w:p w:rsidR="00AB1E8D" w:rsidRPr="00AB1E8D" w:rsidRDefault="00AB1E8D" w:rsidP="00AB1E8D">
      <w:pPr>
        <w:rPr>
          <w:rFonts w:ascii="Times New Roman" w:hAnsi="Times New Roman" w:cs="Times New Roman"/>
        </w:rPr>
      </w:pPr>
      <w:r w:rsidRPr="001F7D1C">
        <w:rPr>
          <w:rFonts w:ascii="Times New Roman" w:hAnsi="Times New Roman" w:cs="Times New Roman"/>
        </w:rPr>
        <w:t>(cliquer en page d’accueil sur la r</w:t>
      </w:r>
      <w:r w:rsidR="001F7D1C">
        <w:rPr>
          <w:rFonts w:ascii="Times New Roman" w:hAnsi="Times New Roman" w:cs="Times New Roman"/>
        </w:rPr>
        <w:t xml:space="preserve">ubrique </w:t>
      </w:r>
      <w:r w:rsidRPr="00AB1E8D">
        <w:rPr>
          <w:rFonts w:ascii="Times New Roman" w:hAnsi="Times New Roman" w:cs="Times New Roman"/>
        </w:rPr>
        <w:t>« Votre Conseil</w:t>
      </w:r>
      <w:r>
        <w:rPr>
          <w:rFonts w:ascii="Times New Roman" w:hAnsi="Times New Roman" w:cs="Times New Roman"/>
        </w:rPr>
        <w:t>ler OPPBTP</w:t>
      </w:r>
      <w:r w:rsidR="001F7D1C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 pour être mis </w:t>
      </w:r>
      <w:r w:rsidRPr="00AB1E8D">
        <w:rPr>
          <w:rFonts w:ascii="Times New Roman" w:hAnsi="Times New Roman" w:cs="Times New Roman"/>
        </w:rPr>
        <w:t xml:space="preserve">directement en contact avec </w:t>
      </w:r>
      <w:r>
        <w:rPr>
          <w:rFonts w:ascii="Times New Roman" w:hAnsi="Times New Roman" w:cs="Times New Roman"/>
        </w:rPr>
        <w:t>votre</w:t>
      </w:r>
      <w:r w:rsidRPr="00AB1E8D">
        <w:rPr>
          <w:rFonts w:ascii="Times New Roman" w:hAnsi="Times New Roman" w:cs="Times New Roman"/>
        </w:rPr>
        <w:t xml:space="preserve"> Conseiller OPPBTP</w:t>
      </w:r>
      <w:r w:rsidR="001F7D1C">
        <w:rPr>
          <w:rFonts w:ascii="Times New Roman" w:hAnsi="Times New Roman" w:cs="Times New Roman"/>
        </w:rPr>
        <w:t>)</w:t>
      </w:r>
      <w:r w:rsidRPr="00AB1E8D">
        <w:rPr>
          <w:rFonts w:ascii="Times New Roman" w:hAnsi="Times New Roman" w:cs="Times New Roman"/>
        </w:rPr>
        <w:t>.</w:t>
      </w:r>
    </w:p>
    <w:p w:rsidR="00AB1E8D" w:rsidRDefault="00AB1E8D" w:rsidP="00AB1E8D">
      <w:pPr>
        <w:rPr>
          <w:rFonts w:ascii="Times New Roman" w:hAnsi="Times New Roman" w:cs="Times New Roman"/>
        </w:rPr>
      </w:pPr>
    </w:p>
    <w:sectPr w:rsidR="00AB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427F"/>
    <w:multiLevelType w:val="hybridMultilevel"/>
    <w:tmpl w:val="0DFA79FE"/>
    <w:lvl w:ilvl="0" w:tplc="78165C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6627"/>
    <w:multiLevelType w:val="hybridMultilevel"/>
    <w:tmpl w:val="E356FF36"/>
    <w:lvl w:ilvl="0" w:tplc="4A60C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D"/>
    <w:rsid w:val="001F7D1C"/>
    <w:rsid w:val="00296F5A"/>
    <w:rsid w:val="00AB1E8D"/>
    <w:rsid w:val="00F16072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8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1E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E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E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8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1E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E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E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ntionbtp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MEDJANI Laure (DR-AQUIT)</dc:creator>
  <cp:lastModifiedBy>MEDJANI Laure (DR-AQUIT)</cp:lastModifiedBy>
  <cp:revision>2</cp:revision>
  <dcterms:created xsi:type="dcterms:W3CDTF">2016-07-01T13:39:00Z</dcterms:created>
  <dcterms:modified xsi:type="dcterms:W3CDTF">2016-07-01T13:54:00Z</dcterms:modified>
</cp:coreProperties>
</file>