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7"/>
        <w:gridCol w:w="3619"/>
      </w:tblGrid>
      <w:tr w:rsidR="00AC0C35" w:rsidRPr="004E6460" w:rsidTr="00826C97">
        <w:trPr>
          <w:trHeight w:val="603"/>
        </w:trPr>
        <w:tc>
          <w:tcPr>
            <w:tcW w:w="6587" w:type="dxa"/>
            <w:vAlign w:val="center"/>
          </w:tcPr>
          <w:p w:rsidR="00AC0C35" w:rsidRPr="00AC0C35" w:rsidRDefault="00AC0C35" w:rsidP="00AC0C35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fr-FR"/>
              </w:rPr>
              <w:t>d</w:t>
            </w:r>
            <w:r w:rsidRPr="00AC0C3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fr-FR"/>
              </w:rPr>
              <w:t>éclaration</w:t>
            </w:r>
            <w:r w:rsidRPr="00AC0C35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fr-FR"/>
              </w:rPr>
              <w:t xml:space="preserve"> </w:t>
            </w:r>
            <w:r w:rsidRPr="00AC0C3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fr-FR"/>
              </w:rPr>
              <w:t>d’acidification / de désacidification</w:t>
            </w:r>
          </w:p>
          <w:p w:rsidR="00AC0C35" w:rsidRPr="004E6460" w:rsidRDefault="00AC0C35" w:rsidP="00AC0C35">
            <w:pPr>
              <w:tabs>
                <w:tab w:val="left" w:pos="0"/>
              </w:tabs>
              <w:spacing w:after="0" w:line="240" w:lineRule="auto"/>
              <w:ind w:left="497" w:hanging="49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fr-FR"/>
              </w:rPr>
              <w:t>déclaration valable pour l’ensemble de la campagne viticole</w:t>
            </w:r>
          </w:p>
        </w:tc>
        <w:tc>
          <w:tcPr>
            <w:tcW w:w="3619" w:type="dxa"/>
            <w:vAlign w:val="center"/>
          </w:tcPr>
          <w:p w:rsidR="00AC0C35" w:rsidRPr="004E6460" w:rsidRDefault="00AC0C35" w:rsidP="004E6460">
            <w:pPr>
              <w:keepNext/>
              <w:tabs>
                <w:tab w:val="left" w:pos="5103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Campagne</w:t>
            </w:r>
          </w:p>
          <w:p w:rsidR="00AC0C35" w:rsidRPr="004E6460" w:rsidRDefault="00AC0C35" w:rsidP="004E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202</w:t>
            </w:r>
            <w:r w:rsidRPr="00021E38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..</w:t>
            </w:r>
            <w:r w:rsidRPr="004E6460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 xml:space="preserve"> /202</w:t>
            </w:r>
            <w:proofErr w:type="gramStart"/>
            <w:r w:rsidRPr="00021E38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..</w:t>
            </w:r>
            <w:proofErr w:type="gramEnd"/>
          </w:p>
        </w:tc>
      </w:tr>
    </w:tbl>
    <w:p w:rsidR="004E6460" w:rsidRPr="004E6460" w:rsidRDefault="004E6460" w:rsidP="004E6460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966"/>
      </w:tblGrid>
      <w:tr w:rsidR="004E6460" w:rsidRPr="004E6460" w:rsidTr="00826C97">
        <w:tc>
          <w:tcPr>
            <w:tcW w:w="5240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Déclarant :</w:t>
            </w:r>
            <w:r w:rsidR="00491DF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491DFE" w:rsidRPr="00491DFE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à compléter</w:t>
            </w:r>
          </w:p>
        </w:tc>
        <w:tc>
          <w:tcPr>
            <w:tcW w:w="4966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Destinataire :</w:t>
            </w:r>
          </w:p>
        </w:tc>
      </w:tr>
      <w:tr w:rsidR="004E6460" w:rsidRPr="004E6460" w:rsidTr="00826C97">
        <w:tc>
          <w:tcPr>
            <w:tcW w:w="5240" w:type="dxa"/>
          </w:tcPr>
          <w:p w:rsidR="004E6460" w:rsidRPr="004E6460" w:rsidRDefault="004E6460" w:rsidP="004E646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Raison sociale :</w:t>
            </w:r>
          </w:p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Adresse :</w:t>
            </w:r>
          </w:p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491DFE" w:rsidRDefault="00491DFE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N° SIRET :</w:t>
            </w:r>
          </w:p>
          <w:p w:rsid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826C97" w:rsidRPr="004E6460" w:rsidRDefault="00826C97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N° CVI : </w:t>
            </w:r>
          </w:p>
        </w:tc>
        <w:tc>
          <w:tcPr>
            <w:tcW w:w="4966" w:type="dxa"/>
          </w:tcPr>
          <w:p w:rsidR="00491DFE" w:rsidRDefault="00491DFE" w:rsidP="0049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91DFE" w:rsidRDefault="004E6460" w:rsidP="0049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646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DIRECTION RÉGIONALE DES ENTREPRISES, DE LA CONCURRENCE, DE LA CONSOMMATION, DU TRAVAIL </w:t>
            </w:r>
          </w:p>
          <w:p w:rsidR="004E6460" w:rsidRPr="004E6460" w:rsidRDefault="004E6460" w:rsidP="0049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646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ET DE L’EMPLOI – Pôle C</w:t>
            </w:r>
          </w:p>
          <w:p w:rsidR="0000380C" w:rsidRDefault="0000380C" w:rsidP="00491DFE">
            <w:pPr>
              <w:spacing w:after="0" w:line="240" w:lineRule="auto"/>
              <w:rPr>
                <w:rFonts w:ascii="Arial" w:eastAsia="Times New Roman" w:hAnsi="Arial" w:cs="Arial"/>
                <w:bCs/>
                <w:spacing w:val="20"/>
                <w:sz w:val="18"/>
                <w:szCs w:val="18"/>
                <w:lang w:eastAsia="fr-FR"/>
              </w:rPr>
            </w:pPr>
          </w:p>
          <w:p w:rsidR="004E6460" w:rsidRPr="0064322C" w:rsidRDefault="004E6460" w:rsidP="0064322C">
            <w:pPr>
              <w:spacing w:after="0" w:line="240" w:lineRule="auto"/>
              <w:rPr>
                <w:rFonts w:ascii="Arial" w:eastAsia="Times New Roman" w:hAnsi="Arial" w:cs="Arial"/>
                <w:bCs/>
                <w:spacing w:val="20"/>
                <w:sz w:val="18"/>
                <w:szCs w:val="18"/>
                <w:lang w:eastAsia="fr-FR"/>
              </w:rPr>
            </w:pPr>
            <w:r w:rsidRPr="0064322C">
              <w:rPr>
                <w:rFonts w:ascii="Arial" w:eastAsia="Times New Roman" w:hAnsi="Arial" w:cs="Arial"/>
                <w:bCs/>
                <w:spacing w:val="20"/>
                <w:sz w:val="18"/>
                <w:szCs w:val="18"/>
                <w:lang w:eastAsia="fr-FR"/>
              </w:rPr>
              <w:t>118 Cours Maréchal Juin, TSA 10001</w:t>
            </w:r>
          </w:p>
          <w:p w:rsidR="0064322C" w:rsidRDefault="004E6460" w:rsidP="0064322C">
            <w:pPr>
              <w:spacing w:after="0" w:line="240" w:lineRule="auto"/>
              <w:rPr>
                <w:rFonts w:ascii="Arial" w:eastAsia="Times New Roman" w:hAnsi="Arial" w:cs="Arial"/>
                <w:bCs/>
                <w:spacing w:val="20"/>
                <w:sz w:val="18"/>
                <w:szCs w:val="18"/>
                <w:lang w:eastAsia="fr-FR"/>
              </w:rPr>
            </w:pPr>
            <w:r w:rsidRPr="0064322C">
              <w:rPr>
                <w:rFonts w:ascii="Arial" w:eastAsia="Times New Roman" w:hAnsi="Arial" w:cs="Arial"/>
                <w:bCs/>
                <w:spacing w:val="20"/>
                <w:sz w:val="18"/>
                <w:szCs w:val="18"/>
                <w:lang w:eastAsia="fr-FR"/>
              </w:rPr>
              <w:t>33075 BORDEAUX cedex</w:t>
            </w:r>
          </w:p>
          <w:p w:rsidR="0064322C" w:rsidRDefault="0064322C" w:rsidP="0064322C">
            <w:pPr>
              <w:spacing w:after="0" w:line="240" w:lineRule="auto"/>
              <w:rPr>
                <w:rFonts w:ascii="Arial" w:eastAsia="Times New Roman" w:hAnsi="Arial" w:cs="Arial"/>
                <w:bCs/>
                <w:spacing w:val="20"/>
                <w:sz w:val="18"/>
                <w:szCs w:val="18"/>
                <w:lang w:eastAsia="fr-FR"/>
              </w:rPr>
            </w:pPr>
          </w:p>
          <w:p w:rsidR="004E6460" w:rsidRPr="0064322C" w:rsidRDefault="004E6460" w:rsidP="0064322C">
            <w:pPr>
              <w:spacing w:after="0" w:line="240" w:lineRule="auto"/>
              <w:rPr>
                <w:rFonts w:ascii="Arial" w:eastAsia="Times New Roman" w:hAnsi="Arial" w:cs="Arial"/>
                <w:bCs/>
                <w:spacing w:val="20"/>
                <w:sz w:val="18"/>
                <w:szCs w:val="18"/>
                <w:lang w:eastAsia="fr-FR"/>
              </w:rPr>
            </w:pPr>
            <w:r w:rsidRPr="0064322C">
              <w:rPr>
                <w:rFonts w:ascii="Arial" w:eastAsia="Times New Roman" w:hAnsi="Arial" w:cs="Arial"/>
                <w:bCs/>
                <w:spacing w:val="20"/>
                <w:sz w:val="18"/>
                <w:szCs w:val="18"/>
                <w:lang w:eastAsia="fr-FR"/>
              </w:rPr>
              <w:t>Tél. : 05.56.69.27.45</w:t>
            </w:r>
          </w:p>
          <w:p w:rsidR="0064322C" w:rsidRDefault="0000380C" w:rsidP="0000380C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pacing w:val="20"/>
                <w:sz w:val="18"/>
                <w:szCs w:val="18"/>
                <w:lang w:eastAsia="fr-FR"/>
              </w:rPr>
              <w:t>Fax : 05.56.69.27.37</w:t>
            </w:r>
          </w:p>
          <w:p w:rsidR="004E6460" w:rsidRDefault="004E6460" w:rsidP="0064322C">
            <w:pPr>
              <w:spacing w:after="0" w:line="240" w:lineRule="auto"/>
              <w:rPr>
                <w:rFonts w:ascii="Arial" w:eastAsia="Times New Roman" w:hAnsi="Arial" w:cs="Arial"/>
                <w:i/>
                <w:spacing w:val="20"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spacing w:val="20"/>
                <w:sz w:val="18"/>
                <w:szCs w:val="18"/>
                <w:lang w:eastAsia="fr-FR"/>
              </w:rPr>
              <w:t>courriel</w:t>
            </w:r>
            <w:r w:rsidRPr="0064322C">
              <w:rPr>
                <w:rFonts w:ascii="Arial" w:eastAsia="Times New Roman" w:hAnsi="Arial" w:cs="Arial"/>
                <w:spacing w:val="20"/>
                <w:sz w:val="18"/>
                <w:szCs w:val="18"/>
                <w:lang w:eastAsia="fr-FR"/>
              </w:rPr>
              <w:t xml:space="preserve"> </w:t>
            </w:r>
            <w:r w:rsidRPr="004E6460">
              <w:rPr>
                <w:rFonts w:ascii="Arial" w:eastAsia="Times New Roman" w:hAnsi="Arial" w:cs="Arial"/>
                <w:spacing w:val="20"/>
                <w:sz w:val="18"/>
                <w:szCs w:val="18"/>
                <w:lang w:eastAsia="fr-FR"/>
              </w:rPr>
              <w:t>:</w:t>
            </w:r>
            <w:r w:rsidRPr="004E6460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eastAsia="fr-FR"/>
              </w:rPr>
              <w:t xml:space="preserve"> </w:t>
            </w:r>
            <w:r w:rsidRPr="004E6460">
              <w:rPr>
                <w:rFonts w:ascii="Arial" w:eastAsia="Times New Roman" w:hAnsi="Arial" w:cs="Arial"/>
                <w:spacing w:val="20"/>
                <w:sz w:val="18"/>
                <w:szCs w:val="18"/>
                <w:lang w:eastAsia="fr-FR"/>
              </w:rPr>
              <w:t>na.polec@direccte.gouv.fr</w:t>
            </w:r>
            <w:r w:rsidRPr="004E6460">
              <w:rPr>
                <w:rFonts w:ascii="Arial" w:eastAsia="Times New Roman" w:hAnsi="Arial" w:cs="Arial"/>
                <w:i/>
                <w:spacing w:val="20"/>
                <w:sz w:val="18"/>
                <w:szCs w:val="18"/>
                <w:lang w:eastAsia="fr-FR"/>
              </w:rPr>
              <w:t xml:space="preserve"> </w:t>
            </w:r>
          </w:p>
          <w:p w:rsidR="00826C97" w:rsidRPr="004E6460" w:rsidRDefault="00826C97" w:rsidP="0064322C">
            <w:pPr>
              <w:spacing w:after="0" w:line="240" w:lineRule="auto"/>
              <w:rPr>
                <w:rFonts w:ascii="Arial" w:eastAsia="Times New Roman" w:hAnsi="Arial" w:cs="Arial"/>
                <w:i/>
                <w:spacing w:val="20"/>
                <w:sz w:val="18"/>
                <w:szCs w:val="18"/>
                <w:lang w:eastAsia="fr-FR"/>
              </w:rPr>
            </w:pPr>
          </w:p>
        </w:tc>
      </w:tr>
    </w:tbl>
    <w:p w:rsidR="004E6460" w:rsidRPr="004E6460" w:rsidRDefault="004E6460" w:rsidP="004E6460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5603"/>
      </w:tblGrid>
      <w:tr w:rsidR="004E6460" w:rsidRPr="004E6460" w:rsidTr="00826C97">
        <w:tc>
          <w:tcPr>
            <w:tcW w:w="4603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Nature de l’opération :</w:t>
            </w:r>
          </w:p>
        </w:tc>
        <w:tc>
          <w:tcPr>
            <w:tcW w:w="5603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Date de la première mise en œuvre :</w:t>
            </w:r>
          </w:p>
        </w:tc>
      </w:tr>
      <w:tr w:rsidR="004E6460" w:rsidRPr="004E6460" w:rsidTr="00826C97">
        <w:tc>
          <w:tcPr>
            <w:tcW w:w="4603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4E6460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Wingdings" w:char="F06F"/>
            </w:r>
            <w:r w:rsidRPr="004E6460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Acidification</w:t>
            </w:r>
          </w:p>
        </w:tc>
        <w:tc>
          <w:tcPr>
            <w:tcW w:w="5603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  <w:tr w:rsidR="004E6460" w:rsidRPr="004E6460" w:rsidTr="00826C97">
        <w:tc>
          <w:tcPr>
            <w:tcW w:w="4603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4E6460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Wingdings" w:char="F06F"/>
            </w:r>
            <w:r w:rsidRPr="004E6460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Désacidification</w:t>
            </w:r>
          </w:p>
        </w:tc>
        <w:tc>
          <w:tcPr>
            <w:tcW w:w="5603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</w:p>
        </w:tc>
      </w:tr>
    </w:tbl>
    <w:p w:rsidR="004E6460" w:rsidRPr="004E6460" w:rsidRDefault="004E6460" w:rsidP="004E6460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4E6460" w:rsidRPr="004E6460" w:rsidRDefault="004E6460" w:rsidP="0000380C">
      <w:pPr>
        <w:tabs>
          <w:tab w:val="left" w:pos="6480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b/>
          <w:i/>
          <w:iCs/>
          <w:spacing w:val="20"/>
          <w:sz w:val="18"/>
          <w:szCs w:val="18"/>
          <w:lang w:eastAsia="fr-FR"/>
        </w:rPr>
      </w:pPr>
      <w:r w:rsidRPr="004E6460">
        <w:rPr>
          <w:rFonts w:ascii="Arial" w:eastAsia="Times New Roman" w:hAnsi="Arial" w:cs="Arial"/>
          <w:b/>
          <w:i/>
          <w:iCs/>
          <w:spacing w:val="20"/>
          <w:sz w:val="18"/>
          <w:szCs w:val="18"/>
          <w:lang w:eastAsia="fr-FR"/>
        </w:rPr>
        <w:t>Lieu(x) de l’opération :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4E6460" w:rsidRPr="004E6460" w:rsidTr="00826C97">
        <w:tc>
          <w:tcPr>
            <w:tcW w:w="2551" w:type="dxa"/>
            <w:vAlign w:val="center"/>
          </w:tcPr>
          <w:p w:rsidR="004E6460" w:rsidRPr="004E6460" w:rsidRDefault="004E6460" w:rsidP="002078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Adresse du chai n° 1 :</w:t>
            </w:r>
          </w:p>
        </w:tc>
        <w:tc>
          <w:tcPr>
            <w:tcW w:w="7655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4E6460" w:rsidRPr="004E6460" w:rsidTr="00826C97">
        <w:tc>
          <w:tcPr>
            <w:tcW w:w="2551" w:type="dxa"/>
            <w:vAlign w:val="center"/>
          </w:tcPr>
          <w:p w:rsidR="004E6460" w:rsidRPr="004E6460" w:rsidRDefault="004E6460" w:rsidP="002078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Adresse du chai n° 2 :</w:t>
            </w:r>
          </w:p>
        </w:tc>
        <w:tc>
          <w:tcPr>
            <w:tcW w:w="7655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4E6460" w:rsidRPr="004E6460" w:rsidTr="00826C97">
        <w:tc>
          <w:tcPr>
            <w:tcW w:w="2551" w:type="dxa"/>
            <w:vAlign w:val="center"/>
          </w:tcPr>
          <w:p w:rsidR="004E6460" w:rsidRPr="004E6460" w:rsidRDefault="004E6460" w:rsidP="002078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Adresse du chai n° 3 :</w:t>
            </w:r>
          </w:p>
        </w:tc>
        <w:tc>
          <w:tcPr>
            <w:tcW w:w="7655" w:type="dxa"/>
          </w:tcPr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64322C" w:rsidRDefault="0064322C" w:rsidP="004E6460">
      <w:pPr>
        <w:tabs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:rsidR="004E6460" w:rsidRDefault="004E6460" w:rsidP="0000380C">
      <w:pPr>
        <w:tabs>
          <w:tab w:val="left" w:pos="648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iCs/>
          <w:spacing w:val="20"/>
          <w:sz w:val="18"/>
          <w:szCs w:val="18"/>
          <w:lang w:eastAsia="fr-FR"/>
        </w:rPr>
      </w:pPr>
      <w:r w:rsidRPr="0064322C">
        <w:rPr>
          <w:rFonts w:ascii="Arial" w:eastAsia="Times New Roman" w:hAnsi="Arial" w:cs="Arial"/>
          <w:b/>
          <w:iCs/>
          <w:smallCaps/>
          <w:spacing w:val="20"/>
          <w:sz w:val="18"/>
          <w:szCs w:val="18"/>
          <w:lang w:eastAsia="fr-FR"/>
        </w:rPr>
        <w:t>r</w:t>
      </w:r>
      <w:r w:rsidRPr="004E6460">
        <w:rPr>
          <w:rFonts w:ascii="Arial" w:eastAsia="Times New Roman" w:hAnsi="Arial" w:cs="Arial"/>
          <w:b/>
          <w:iCs/>
          <w:smallCaps/>
          <w:spacing w:val="20"/>
          <w:sz w:val="18"/>
          <w:szCs w:val="18"/>
          <w:lang w:eastAsia="fr-FR"/>
        </w:rPr>
        <w:t xml:space="preserve">appels réglementaires </w:t>
      </w:r>
      <w:r w:rsidRPr="004E6460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>(Annexe VIII Partie I point D du R</w:t>
      </w:r>
      <w:r w:rsidRPr="00491DFE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>èglement</w:t>
      </w:r>
      <w:r w:rsidRPr="004E6460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>(UE) n°1308/2013</w:t>
      </w:r>
      <w:r w:rsidRPr="004E6460">
        <w:rPr>
          <w:rFonts w:ascii="Arial" w:eastAsia="Times New Roman" w:hAnsi="Arial" w:cs="Arial"/>
          <w:bCs/>
          <w:iCs/>
          <w:spacing w:val="20"/>
          <w:sz w:val="16"/>
          <w:szCs w:val="16"/>
          <w:lang w:eastAsia="fr-FR"/>
        </w:rPr>
        <w:t>, R</w:t>
      </w:r>
      <w:r w:rsidRPr="00491DFE">
        <w:rPr>
          <w:rFonts w:ascii="Arial" w:eastAsia="Times New Roman" w:hAnsi="Arial" w:cs="Arial"/>
          <w:bCs/>
          <w:iCs/>
          <w:spacing w:val="20"/>
          <w:sz w:val="16"/>
          <w:szCs w:val="16"/>
          <w:lang w:eastAsia="fr-FR"/>
        </w:rPr>
        <w:t xml:space="preserve">èglement </w:t>
      </w:r>
      <w:r w:rsidRPr="004E6460">
        <w:rPr>
          <w:rFonts w:ascii="Arial" w:eastAsia="Times New Roman" w:hAnsi="Arial" w:cs="Arial"/>
          <w:bCs/>
          <w:iCs/>
          <w:spacing w:val="20"/>
          <w:sz w:val="16"/>
          <w:szCs w:val="16"/>
          <w:lang w:eastAsia="fr-FR"/>
        </w:rPr>
        <w:t>délégué</w:t>
      </w:r>
      <w:r w:rsidRPr="00491DFE">
        <w:rPr>
          <w:rFonts w:ascii="Arial" w:eastAsia="Times New Roman" w:hAnsi="Arial" w:cs="Arial"/>
          <w:bCs/>
          <w:iCs/>
          <w:spacing w:val="20"/>
          <w:sz w:val="16"/>
          <w:szCs w:val="16"/>
          <w:lang w:eastAsia="fr-FR"/>
        </w:rPr>
        <w:t xml:space="preserve"> </w:t>
      </w:r>
      <w:r w:rsidRPr="004E6460">
        <w:rPr>
          <w:rFonts w:ascii="Arial" w:eastAsia="Times New Roman" w:hAnsi="Arial" w:cs="Arial"/>
          <w:bCs/>
          <w:iCs/>
          <w:spacing w:val="20"/>
          <w:sz w:val="16"/>
          <w:szCs w:val="16"/>
          <w:lang w:eastAsia="fr-FR"/>
        </w:rPr>
        <w:t>(UE) 2018/273, R</w:t>
      </w:r>
      <w:r w:rsidRPr="00491DFE">
        <w:rPr>
          <w:rFonts w:ascii="Arial" w:eastAsia="Times New Roman" w:hAnsi="Arial" w:cs="Arial"/>
          <w:bCs/>
          <w:iCs/>
          <w:spacing w:val="20"/>
          <w:sz w:val="16"/>
          <w:szCs w:val="16"/>
          <w:lang w:eastAsia="fr-FR"/>
        </w:rPr>
        <w:t>èglement</w:t>
      </w:r>
      <w:r w:rsidRPr="004E6460">
        <w:rPr>
          <w:rFonts w:ascii="Arial" w:eastAsia="Times New Roman" w:hAnsi="Arial" w:cs="Arial"/>
          <w:bCs/>
          <w:iCs/>
          <w:spacing w:val="20"/>
          <w:sz w:val="16"/>
          <w:szCs w:val="16"/>
          <w:lang w:eastAsia="fr-FR"/>
        </w:rPr>
        <w:t xml:space="preserve"> d’exécution (UE) 2018/274, </w:t>
      </w:r>
      <w:r w:rsidRPr="004E6460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>R</w:t>
      </w:r>
      <w:r w:rsidRPr="00491DFE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>èglement</w:t>
      </w:r>
      <w:r w:rsidRPr="004E6460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 xml:space="preserve"> délégué (UE) 2019</w:t>
      </w:r>
      <w:r w:rsidRPr="004E6460">
        <w:rPr>
          <w:rFonts w:ascii="Arial" w:eastAsia="Times New Roman" w:hAnsi="Arial" w:cs="Arial"/>
          <w:b/>
          <w:iCs/>
          <w:spacing w:val="20"/>
          <w:sz w:val="16"/>
          <w:szCs w:val="16"/>
          <w:lang w:eastAsia="fr-FR"/>
        </w:rPr>
        <w:t>/</w:t>
      </w:r>
      <w:r w:rsidRPr="004E6460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>934</w:t>
      </w:r>
      <w:r w:rsidR="0000380C" w:rsidRPr="00491DFE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>,</w:t>
      </w:r>
      <w:r w:rsidR="00491DFE" w:rsidRPr="00491DFE">
        <w:rPr>
          <w:rFonts w:ascii="Arial" w:eastAsia="Times New Roman" w:hAnsi="Arial" w:cs="Arial"/>
          <w:iCs/>
          <w:spacing w:val="20"/>
          <w:sz w:val="16"/>
          <w:szCs w:val="16"/>
          <w:lang w:eastAsia="fr-FR"/>
        </w:rPr>
        <w:t xml:space="preserve"> Décret n°2012-655 du 4 mai 2012 relatif à l'étiquetage et à la traçabilité des produits vitivinicoles et à certaines pratiques œnologiques</w:t>
      </w:r>
      <w:r w:rsidRPr="004E6460">
        <w:rPr>
          <w:rFonts w:ascii="Arial" w:eastAsia="Times New Roman" w:hAnsi="Arial" w:cs="Arial"/>
          <w:bCs/>
          <w:iCs/>
          <w:spacing w:val="20"/>
          <w:sz w:val="16"/>
          <w:szCs w:val="16"/>
          <w:lang w:eastAsia="fr-FR"/>
        </w:rPr>
        <w:t>)</w:t>
      </w:r>
      <w:r w:rsidR="0000380C">
        <w:rPr>
          <w:rFonts w:ascii="Arial" w:eastAsia="Times New Roman" w:hAnsi="Arial" w:cs="Arial"/>
          <w:bCs/>
          <w:iCs/>
          <w:spacing w:val="20"/>
          <w:sz w:val="18"/>
          <w:szCs w:val="18"/>
          <w:lang w:eastAsia="fr-FR"/>
        </w:rPr>
        <w:t> :</w:t>
      </w:r>
      <w:r w:rsidRPr="0064322C">
        <w:rPr>
          <w:rFonts w:ascii="Arial" w:eastAsia="Times New Roman" w:hAnsi="Arial" w:cs="Arial"/>
          <w:bCs/>
          <w:iCs/>
          <w:spacing w:val="20"/>
          <w:sz w:val="18"/>
          <w:szCs w:val="18"/>
          <w:lang w:eastAsia="fr-FR"/>
        </w:rPr>
        <w:t xml:space="preserve"> </w:t>
      </w:r>
    </w:p>
    <w:p w:rsidR="0000380C" w:rsidRPr="004E6460" w:rsidRDefault="0000380C" w:rsidP="0000380C">
      <w:pPr>
        <w:tabs>
          <w:tab w:val="left" w:pos="648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iCs/>
          <w:spacing w:val="20"/>
          <w:sz w:val="16"/>
          <w:szCs w:val="16"/>
          <w:lang w:eastAsia="fr-FR"/>
        </w:rPr>
      </w:pPr>
    </w:p>
    <w:p w:rsidR="004E6460" w:rsidRDefault="004E6460" w:rsidP="00826C97">
      <w:pPr>
        <w:numPr>
          <w:ilvl w:val="0"/>
          <w:numId w:val="3"/>
        </w:numPr>
        <w:tabs>
          <w:tab w:val="clear" w:pos="2160"/>
        </w:tabs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  <w:r w:rsidRPr="004E6460"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  <w:t>L'acidification et l'enrichissement, ainsi que l'acidification et la désacidification d'un même produit, sont interdits.</w:t>
      </w:r>
    </w:p>
    <w:p w:rsidR="00826C97" w:rsidRPr="004E6460" w:rsidRDefault="00826C97" w:rsidP="00826C97">
      <w:pPr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</w:p>
    <w:p w:rsidR="004E6460" w:rsidRDefault="004E6460" w:rsidP="00826C97">
      <w:pPr>
        <w:numPr>
          <w:ilvl w:val="0"/>
          <w:numId w:val="3"/>
        </w:numPr>
        <w:tabs>
          <w:tab w:val="clear" w:pos="2160"/>
        </w:tabs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  <w:r w:rsidRPr="004E6460"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  <w:t>L’acidification et la désacidification ne peuvent être réalisées que dans la zone viticole dans laquelle les raisins ont été récoltés.</w:t>
      </w:r>
    </w:p>
    <w:p w:rsidR="00826C97" w:rsidRPr="004E6460" w:rsidRDefault="00826C97" w:rsidP="00826C97">
      <w:pPr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</w:p>
    <w:p w:rsidR="004E6460" w:rsidRPr="000C5B75" w:rsidRDefault="004E6460" w:rsidP="00826C97">
      <w:pPr>
        <w:numPr>
          <w:ilvl w:val="0"/>
          <w:numId w:val="3"/>
        </w:numPr>
        <w:tabs>
          <w:tab w:val="clear" w:pos="2160"/>
        </w:tabs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  <w:r w:rsidRPr="004E6460"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  <w:t>Elles ne peuvent être mises en œuvre que dans l’entreprise où a eu lieu la vinification.</w:t>
      </w:r>
    </w:p>
    <w:p w:rsidR="0000380C" w:rsidRPr="004E6460" w:rsidRDefault="0000380C" w:rsidP="00826C97">
      <w:pPr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</w:p>
    <w:p w:rsidR="004E6460" w:rsidRDefault="004E6460" w:rsidP="00826C97">
      <w:pPr>
        <w:numPr>
          <w:ilvl w:val="0"/>
          <w:numId w:val="3"/>
        </w:numPr>
        <w:tabs>
          <w:tab w:val="clear" w:pos="2160"/>
          <w:tab w:val="num" w:pos="284"/>
        </w:tabs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  <w:r w:rsidRPr="004E6460"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  <w:t>Tenue d’un registre de détention et de manipulation obligatoire.</w:t>
      </w:r>
    </w:p>
    <w:p w:rsidR="00826C97" w:rsidRPr="004E6460" w:rsidRDefault="00826C97" w:rsidP="00826C97">
      <w:pPr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</w:p>
    <w:p w:rsidR="004E6460" w:rsidRDefault="004E6460" w:rsidP="00826C97">
      <w:pPr>
        <w:numPr>
          <w:ilvl w:val="0"/>
          <w:numId w:val="3"/>
        </w:numPr>
        <w:tabs>
          <w:tab w:val="clear" w:pos="2160"/>
          <w:tab w:val="num" w:pos="284"/>
        </w:tabs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  <w:r w:rsidRPr="004E6460"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  <w:t>Autocontrôles obligatoires à justifier en cas de vérification (analyses)</w:t>
      </w:r>
    </w:p>
    <w:p w:rsidR="00826C97" w:rsidRPr="004E6460" w:rsidRDefault="00826C97" w:rsidP="00826C97">
      <w:pPr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</w:pPr>
    </w:p>
    <w:p w:rsidR="0000380C" w:rsidRPr="00826C97" w:rsidRDefault="004E6460" w:rsidP="00826C97">
      <w:pPr>
        <w:numPr>
          <w:ilvl w:val="0"/>
          <w:numId w:val="3"/>
        </w:numPr>
        <w:tabs>
          <w:tab w:val="clear" w:pos="2160"/>
          <w:tab w:val="num" w:pos="284"/>
        </w:tabs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i/>
          <w:spacing w:val="20"/>
          <w:sz w:val="16"/>
          <w:szCs w:val="16"/>
          <w:lang w:eastAsia="fr-FR"/>
        </w:rPr>
      </w:pPr>
      <w:r w:rsidRPr="004E6460"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  <w:t xml:space="preserve">Obligation d’indiquer dans les DAE/DAA/DCA pour les expéditions en vrac, à la suite de la dénomination du produit viticole, le code </w:t>
      </w:r>
      <w:r w:rsidR="00826C97">
        <w:rPr>
          <w:rFonts w:ascii="Arial" w:eastAsia="Times New Roman" w:hAnsi="Arial" w:cs="Arial"/>
          <w:bCs/>
          <w:spacing w:val="20"/>
          <w:sz w:val="16"/>
          <w:szCs w:val="16"/>
          <w:lang w:eastAsia="fr-FR"/>
        </w:rPr>
        <w:t>de manipulation correspondant :</w:t>
      </w:r>
    </w:p>
    <w:p w:rsidR="00826C97" w:rsidRPr="000C5B75" w:rsidRDefault="00826C97" w:rsidP="00826C97">
      <w:pPr>
        <w:spacing w:before="20" w:after="0" w:line="240" w:lineRule="auto"/>
        <w:ind w:left="567"/>
        <w:jc w:val="both"/>
        <w:rPr>
          <w:rFonts w:ascii="Arial" w:eastAsia="Times New Roman" w:hAnsi="Arial" w:cs="Arial"/>
          <w:bCs/>
          <w:i/>
          <w:spacing w:val="20"/>
          <w:sz w:val="16"/>
          <w:szCs w:val="16"/>
          <w:lang w:eastAsia="fr-FR"/>
        </w:rPr>
      </w:pPr>
      <w:bookmarkStart w:id="0" w:name="_GoBack"/>
      <w:bookmarkEnd w:id="0"/>
    </w:p>
    <w:p w:rsidR="0000380C" w:rsidRPr="000C5B75" w:rsidRDefault="004E6460" w:rsidP="00826C97">
      <w:pPr>
        <w:pStyle w:val="Paragraphedeliste"/>
        <w:numPr>
          <w:ilvl w:val="0"/>
          <w:numId w:val="6"/>
        </w:numPr>
        <w:spacing w:before="20" w:after="0" w:line="240" w:lineRule="auto"/>
        <w:ind w:left="2552"/>
        <w:jc w:val="both"/>
        <w:rPr>
          <w:rFonts w:ascii="Arial" w:eastAsia="Times New Roman" w:hAnsi="Arial" w:cs="Arial"/>
          <w:bCs/>
          <w:i/>
          <w:spacing w:val="20"/>
          <w:sz w:val="16"/>
          <w:szCs w:val="16"/>
          <w:lang w:eastAsia="fr-FR"/>
        </w:rPr>
      </w:pPr>
      <w:r w:rsidRPr="000C5B75">
        <w:rPr>
          <w:rFonts w:ascii="Arial" w:eastAsia="Times New Roman" w:hAnsi="Arial" w:cs="Arial"/>
          <w:bCs/>
          <w:i/>
          <w:spacing w:val="20"/>
          <w:sz w:val="16"/>
          <w:szCs w:val="16"/>
          <w:lang w:eastAsia="fr-FR"/>
        </w:rPr>
        <w:t xml:space="preserve">(2) – le produit a été acidifié ; </w:t>
      </w:r>
    </w:p>
    <w:p w:rsidR="004E6460" w:rsidRPr="000C5B75" w:rsidRDefault="004E6460" w:rsidP="00826C97">
      <w:pPr>
        <w:pStyle w:val="Paragraphedeliste"/>
        <w:numPr>
          <w:ilvl w:val="0"/>
          <w:numId w:val="6"/>
        </w:numPr>
        <w:spacing w:before="20" w:after="0" w:line="240" w:lineRule="auto"/>
        <w:ind w:left="2552"/>
        <w:jc w:val="both"/>
        <w:rPr>
          <w:rFonts w:ascii="Arial" w:eastAsia="Times New Roman" w:hAnsi="Arial" w:cs="Arial"/>
          <w:bCs/>
          <w:i/>
          <w:spacing w:val="20"/>
          <w:sz w:val="16"/>
          <w:szCs w:val="16"/>
          <w:lang w:eastAsia="fr-FR"/>
        </w:rPr>
      </w:pPr>
      <w:r w:rsidRPr="000C5B75">
        <w:rPr>
          <w:rFonts w:ascii="Arial" w:eastAsia="Times New Roman" w:hAnsi="Arial" w:cs="Arial"/>
          <w:bCs/>
          <w:i/>
          <w:spacing w:val="20"/>
          <w:sz w:val="16"/>
          <w:szCs w:val="16"/>
          <w:lang w:eastAsia="fr-FR"/>
        </w:rPr>
        <w:t>(3) – le produit a été désacidifié.</w:t>
      </w:r>
    </w:p>
    <w:p w:rsidR="004E6460" w:rsidRPr="004E6460" w:rsidRDefault="004E6460" w:rsidP="00826C97">
      <w:pPr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6460" w:rsidRPr="004E6460" w:rsidTr="0000380C">
        <w:tc>
          <w:tcPr>
            <w:tcW w:w="5103" w:type="dxa"/>
            <w:tcBorders>
              <w:bottom w:val="single" w:sz="4" w:space="0" w:color="auto"/>
            </w:tcBorders>
          </w:tcPr>
          <w:p w:rsidR="004E6460" w:rsidRPr="004E6460" w:rsidRDefault="004E6460" w:rsidP="004E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Enregistrement DIRECCTE (pôle C)</w:t>
            </w:r>
          </w:p>
          <w:p w:rsidR="004E6460" w:rsidRPr="004E6460" w:rsidRDefault="004E6460" w:rsidP="004E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(Réservé au service)</w:t>
            </w:r>
          </w:p>
        </w:tc>
        <w:tc>
          <w:tcPr>
            <w:tcW w:w="5103" w:type="dxa"/>
          </w:tcPr>
          <w:p w:rsidR="002078F1" w:rsidRDefault="004E6460" w:rsidP="004E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Date de la déclaration</w:t>
            </w:r>
          </w:p>
          <w:p w:rsidR="004E6460" w:rsidRPr="004E6460" w:rsidRDefault="004E6460" w:rsidP="004E6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E64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Nom et signature du responsable de l’entreprise</w:t>
            </w:r>
          </w:p>
        </w:tc>
      </w:tr>
      <w:tr w:rsidR="004E6460" w:rsidRPr="004E6460" w:rsidTr="0000380C">
        <w:trPr>
          <w:trHeight w:val="1410"/>
        </w:trPr>
        <w:tc>
          <w:tcPr>
            <w:tcW w:w="5103" w:type="dxa"/>
            <w:shd w:val="clear" w:color="auto" w:fill="E6E6E6"/>
          </w:tcPr>
          <w:p w:rsidR="004E6460" w:rsidRPr="004E6460" w:rsidRDefault="004E6460" w:rsidP="004E64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4E6460" w:rsidRPr="004E6460" w:rsidRDefault="004E6460" w:rsidP="004E6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4E6460" w:rsidRPr="004E6460" w:rsidRDefault="004E6460" w:rsidP="004E6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0569B7" w:rsidRDefault="000569B7" w:rsidP="004E6460"/>
    <w:sectPr w:rsidR="000569B7" w:rsidSect="00643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C11"/>
    <w:multiLevelType w:val="hybridMultilevel"/>
    <w:tmpl w:val="2B640EF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F97DEB"/>
    <w:multiLevelType w:val="hybridMultilevel"/>
    <w:tmpl w:val="07F6D79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87453F"/>
    <w:multiLevelType w:val="hybridMultilevel"/>
    <w:tmpl w:val="82B29040"/>
    <w:lvl w:ilvl="0" w:tplc="258E442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D0A40"/>
    <w:multiLevelType w:val="hybridMultilevel"/>
    <w:tmpl w:val="86445204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1A817A0"/>
    <w:multiLevelType w:val="hybridMultilevel"/>
    <w:tmpl w:val="F356B52C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400C7"/>
    <w:multiLevelType w:val="hybridMultilevel"/>
    <w:tmpl w:val="2084C89C"/>
    <w:lvl w:ilvl="0" w:tplc="CC60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60"/>
    <w:rsid w:val="0000380C"/>
    <w:rsid w:val="00021E38"/>
    <w:rsid w:val="000569B7"/>
    <w:rsid w:val="000C5B75"/>
    <w:rsid w:val="002078F1"/>
    <w:rsid w:val="00491DFE"/>
    <w:rsid w:val="004E6460"/>
    <w:rsid w:val="0064322C"/>
    <w:rsid w:val="00826C97"/>
    <w:rsid w:val="00A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DAUGAS Jean-Philippe (DR-AQUIT)</dc:creator>
  <cp:lastModifiedBy>DAUGAS Jean-Philippe (DR-AQUIT)</cp:lastModifiedBy>
  <cp:revision>2</cp:revision>
  <dcterms:created xsi:type="dcterms:W3CDTF">2020-11-09T16:13:00Z</dcterms:created>
  <dcterms:modified xsi:type="dcterms:W3CDTF">2020-11-09T16:13:00Z</dcterms:modified>
</cp:coreProperties>
</file>