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F5" w:rsidRDefault="00A50AEE" w:rsidP="00A50AEE">
      <w:pPr>
        <w:pStyle w:val="Sansinterligne"/>
      </w:pPr>
      <w:r w:rsidRPr="00301CDC">
        <w:rPr>
          <w:rFonts w:ascii="Marianne" w:hAnsi="Marianne"/>
          <w:noProof/>
          <w:sz w:val="20"/>
          <w:szCs w:val="20"/>
          <w:lang w:eastAsia="fr-FR"/>
        </w:rPr>
        <w:drawing>
          <wp:anchor distT="0" distB="0" distL="0" distR="0" simplePos="0" relativeHeight="251659264" behindDoc="0" locked="0" layoutInCell="1" allowOverlap="1" wp14:anchorId="2469A70C" wp14:editId="043A2A8A">
            <wp:simplePos x="0" y="0"/>
            <wp:positionH relativeFrom="page">
              <wp:posOffset>2725420</wp:posOffset>
            </wp:positionH>
            <wp:positionV relativeFrom="page">
              <wp:posOffset>272415</wp:posOffset>
            </wp:positionV>
            <wp:extent cx="2159635" cy="13563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1356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462A" w:rsidRDefault="00F4462A"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A50AEE" w:rsidRDefault="00A50AEE" w:rsidP="00BA769F">
      <w:pPr>
        <w:tabs>
          <w:tab w:val="left" w:pos="1888"/>
        </w:tabs>
        <w:spacing w:after="0" w:line="240" w:lineRule="auto"/>
        <w:contextualSpacing/>
        <w:rPr>
          <w:b/>
        </w:rPr>
      </w:pPr>
    </w:p>
    <w:p w:rsidR="00665DC9" w:rsidRPr="00A13D0E" w:rsidRDefault="00665DC9" w:rsidP="00665DC9">
      <w:pPr>
        <w:pStyle w:val="En-tte"/>
        <w:pBdr>
          <w:bottom w:val="single" w:sz="4" w:space="1" w:color="auto"/>
        </w:pBdr>
        <w:jc w:val="center"/>
        <w:rPr>
          <w:rFonts w:cstheme="minorHAnsi"/>
          <w:b/>
          <w:sz w:val="24"/>
          <w:szCs w:val="24"/>
        </w:rPr>
      </w:pPr>
      <w:r w:rsidRPr="00A13D0E">
        <w:rPr>
          <w:rFonts w:cstheme="minorHAnsi"/>
          <w:b/>
          <w:sz w:val="24"/>
          <w:szCs w:val="24"/>
        </w:rPr>
        <w:t xml:space="preserve">Demande d’agrément au sens de l’article R.365-1 du Code de la Construction de l’Habitat au titre </w:t>
      </w:r>
      <w:r w:rsidR="001B1213" w:rsidRPr="001B1213">
        <w:rPr>
          <w:rFonts w:cstheme="minorHAnsi"/>
          <w:b/>
          <w:sz w:val="24"/>
          <w:szCs w:val="24"/>
        </w:rPr>
        <w:t xml:space="preserve">d'ingénierie sociale, financière et technique mentionnées à l'article </w:t>
      </w:r>
      <w:hyperlink r:id="rId10" w:history="1">
        <w:r w:rsidR="001B1213" w:rsidRPr="00A13D0E">
          <w:rPr>
            <w:rFonts w:cstheme="minorHAnsi"/>
            <w:b/>
            <w:sz w:val="24"/>
            <w:szCs w:val="24"/>
          </w:rPr>
          <w:t>L. 365-3</w:t>
        </w:r>
      </w:hyperlink>
      <w:r w:rsidRPr="00A13D0E">
        <w:rPr>
          <w:rFonts w:cstheme="minorHAnsi"/>
          <w:b/>
          <w:sz w:val="24"/>
          <w:szCs w:val="24"/>
        </w:rPr>
        <w:t xml:space="preserve">. </w:t>
      </w:r>
    </w:p>
    <w:tbl>
      <w:tblPr>
        <w:tblStyle w:val="Listemoyenne1"/>
        <w:tblpPr w:leftFromText="141" w:rightFromText="141" w:vertAnchor="text" w:horzAnchor="margin" w:tblpY="377"/>
        <w:tblW w:w="5007" w:type="pct"/>
        <w:tblLook w:val="04A0" w:firstRow="1" w:lastRow="0" w:firstColumn="1" w:lastColumn="0" w:noHBand="0" w:noVBand="1"/>
      </w:tblPr>
      <w:tblGrid>
        <w:gridCol w:w="8085"/>
        <w:gridCol w:w="2350"/>
      </w:tblGrid>
      <w:tr w:rsidR="00A64951" w:rsidRPr="00A13D0E" w:rsidTr="00A64951">
        <w:trPr>
          <w:cnfStyle w:val="100000000000" w:firstRow="1" w:lastRow="0" w:firstColumn="0" w:lastColumn="0" w:oddVBand="0" w:evenVBand="0" w:oddHBand="0" w:evenHBand="0" w:firstRowFirstColumn="0" w:firstRowLastColumn="0" w:lastRowFirstColumn="0" w:lastRowLastColumn="0"/>
          <w:trHeight w:val="4671"/>
        </w:trPr>
        <w:tc>
          <w:tcPr>
            <w:cnfStyle w:val="001000000000" w:firstRow="0" w:lastRow="0" w:firstColumn="1" w:lastColumn="0" w:oddVBand="0" w:evenVBand="0" w:oddHBand="0" w:evenHBand="0" w:firstRowFirstColumn="0" w:firstRowLastColumn="0" w:lastRowFirstColumn="0" w:lastRowLastColumn="0"/>
            <w:tcW w:w="3874" w:type="pct"/>
            <w:tcBorders>
              <w:bottom w:val="nil"/>
            </w:tcBorders>
          </w:tcPr>
          <w:p w:rsidR="00A64951" w:rsidRPr="00A13D0E" w:rsidRDefault="00A64951" w:rsidP="00A64951">
            <w:pPr>
              <w:pStyle w:val="Paragraphedeliste"/>
              <w:numPr>
                <w:ilvl w:val="0"/>
                <w:numId w:val="3"/>
              </w:numPr>
              <w:spacing w:before="100" w:beforeAutospacing="1" w:after="100" w:afterAutospacing="1"/>
              <w:ind w:left="709" w:hanging="425"/>
              <w:jc w:val="both"/>
              <w:rPr>
                <w:rFonts w:asciiTheme="minorHAnsi" w:eastAsia="Times New Roman" w:hAnsiTheme="minorHAnsi" w:cstheme="minorHAnsi"/>
                <w:sz w:val="24"/>
                <w:szCs w:val="24"/>
                <w:lang w:eastAsia="fr-FR"/>
              </w:rPr>
            </w:pPr>
            <w:r w:rsidRPr="00A13D0E">
              <w:rPr>
                <w:rFonts w:asciiTheme="minorHAnsi" w:eastAsia="Times New Roman" w:hAnsiTheme="minorHAnsi" w:cstheme="minorHAnsi"/>
                <w:sz w:val="24"/>
                <w:szCs w:val="24"/>
                <w:lang w:eastAsia="fr-FR"/>
              </w:rPr>
              <w:t xml:space="preserve">L'accueil, le conseil, l'assistance administrative et financière, juridique et technique des personnes physiques, propriétaires ou locataires, dont les revenus sont inférieurs à un montant fixé par voie réglementaire, en vue de l'amélioration de leur logement ou de l'adaptation de celui-ci au </w:t>
            </w:r>
            <w:r w:rsidR="0065383F">
              <w:rPr>
                <w:rFonts w:asciiTheme="minorHAnsi" w:eastAsia="Times New Roman" w:hAnsiTheme="minorHAnsi" w:cstheme="minorHAnsi"/>
                <w:sz w:val="24"/>
                <w:szCs w:val="24"/>
                <w:lang w:eastAsia="fr-FR"/>
              </w:rPr>
              <w:t xml:space="preserve">handicap et au vieillissement </w:t>
            </w:r>
          </w:p>
          <w:p w:rsidR="00A64951" w:rsidRPr="00A13D0E" w:rsidRDefault="00A64951" w:rsidP="00A64951">
            <w:pPr>
              <w:pStyle w:val="Paragraphedeliste"/>
              <w:spacing w:before="100" w:beforeAutospacing="1" w:after="100" w:afterAutospacing="1"/>
              <w:ind w:left="709"/>
              <w:jc w:val="both"/>
              <w:rPr>
                <w:rFonts w:asciiTheme="minorHAnsi" w:eastAsia="Times New Roman" w:hAnsiTheme="minorHAnsi" w:cstheme="minorHAnsi"/>
                <w:sz w:val="24"/>
                <w:szCs w:val="24"/>
                <w:lang w:eastAsia="fr-FR"/>
              </w:rPr>
            </w:pPr>
          </w:p>
          <w:p w:rsidR="00A64951" w:rsidRPr="00A13D0E" w:rsidRDefault="00A64951" w:rsidP="00A64951">
            <w:pPr>
              <w:pStyle w:val="Paragraphedeliste"/>
              <w:numPr>
                <w:ilvl w:val="0"/>
                <w:numId w:val="3"/>
              </w:numPr>
              <w:spacing w:before="100" w:beforeAutospacing="1" w:after="100" w:afterAutospacing="1"/>
              <w:ind w:left="709" w:hanging="425"/>
              <w:jc w:val="both"/>
              <w:rPr>
                <w:rFonts w:asciiTheme="minorHAnsi" w:eastAsia="Times New Roman" w:hAnsiTheme="minorHAnsi" w:cstheme="minorHAnsi"/>
                <w:sz w:val="24"/>
                <w:szCs w:val="24"/>
                <w:lang w:eastAsia="fr-FR"/>
              </w:rPr>
            </w:pPr>
            <w:r w:rsidRPr="00A13D0E">
              <w:rPr>
                <w:rFonts w:asciiTheme="minorHAnsi" w:eastAsia="Times New Roman" w:hAnsiTheme="minorHAnsi" w:cstheme="minorHAnsi"/>
                <w:sz w:val="24"/>
                <w:szCs w:val="24"/>
                <w:lang w:eastAsia="fr-FR"/>
              </w:rPr>
              <w:t>L'accompagnement social effectué pour faciliter l'accès ou le maintien dans le logement, réalisé principalement dans le cadre du plan départemental d'action pour le logement des personnes défavorisées. Cet accompagnement consiste notamment en</w:t>
            </w:r>
            <w:r>
              <w:rPr>
                <w:rStyle w:val="Appelnotedebasdep"/>
                <w:rFonts w:asciiTheme="minorHAnsi" w:eastAsia="Times New Roman" w:hAnsiTheme="minorHAnsi" w:cstheme="minorHAnsi"/>
                <w:sz w:val="24"/>
                <w:szCs w:val="24"/>
                <w:lang w:eastAsia="fr-FR"/>
              </w:rPr>
              <w:footnoteReference w:id="1"/>
            </w:r>
            <w:r w:rsidRPr="00A13D0E">
              <w:rPr>
                <w:rFonts w:asciiTheme="minorHAnsi" w:eastAsia="Times New Roman" w:hAnsiTheme="minorHAnsi" w:cstheme="minorHAnsi"/>
                <w:sz w:val="24"/>
                <w:szCs w:val="24"/>
                <w:lang w:eastAsia="fr-FR"/>
              </w:rPr>
              <w:t xml:space="preserve"> :</w:t>
            </w:r>
          </w:p>
          <w:p w:rsidR="00A64951" w:rsidRPr="00A13D0E" w:rsidRDefault="00A64951" w:rsidP="00A64951">
            <w:pPr>
              <w:pStyle w:val="Paragraphedeliste"/>
              <w:numPr>
                <w:ilvl w:val="0"/>
                <w:numId w:val="4"/>
              </w:numPr>
              <w:spacing w:before="100" w:beforeAutospacing="1" w:after="100" w:afterAutospacing="1"/>
              <w:jc w:val="both"/>
              <w:rPr>
                <w:rFonts w:asciiTheme="minorHAnsi" w:eastAsia="Times New Roman" w:hAnsiTheme="minorHAnsi" w:cstheme="minorHAnsi"/>
                <w:b w:val="0"/>
                <w:sz w:val="24"/>
                <w:szCs w:val="24"/>
                <w:lang w:eastAsia="fr-FR"/>
              </w:rPr>
            </w:pPr>
            <w:r w:rsidRPr="00A13D0E">
              <w:rPr>
                <w:rFonts w:asciiTheme="minorHAnsi" w:eastAsia="Times New Roman" w:hAnsiTheme="minorHAnsi" w:cstheme="minorHAnsi"/>
                <w:b w:val="0"/>
                <w:sz w:val="24"/>
                <w:szCs w:val="24"/>
                <w:lang w:eastAsia="fr-FR"/>
              </w:rPr>
              <w:t>l'aide à la définition d'un projet de logement adapté aux besoins et aux ressources des personnes concernées ;</w:t>
            </w:r>
          </w:p>
          <w:p w:rsidR="00A64951" w:rsidRPr="00A13D0E" w:rsidRDefault="00A64951" w:rsidP="00A64951">
            <w:pPr>
              <w:pStyle w:val="Paragraphedeliste"/>
              <w:numPr>
                <w:ilvl w:val="0"/>
                <w:numId w:val="4"/>
              </w:numPr>
              <w:spacing w:before="100" w:beforeAutospacing="1" w:after="100" w:afterAutospacing="1"/>
              <w:jc w:val="both"/>
              <w:rPr>
                <w:rFonts w:asciiTheme="minorHAnsi" w:eastAsia="Times New Roman" w:hAnsiTheme="minorHAnsi" w:cstheme="minorHAnsi"/>
                <w:b w:val="0"/>
                <w:sz w:val="24"/>
                <w:szCs w:val="24"/>
                <w:lang w:eastAsia="fr-FR"/>
              </w:rPr>
            </w:pPr>
            <w:r w:rsidRPr="00A13D0E">
              <w:rPr>
                <w:rFonts w:asciiTheme="minorHAnsi" w:eastAsia="Times New Roman" w:hAnsiTheme="minorHAnsi" w:cstheme="minorHAnsi"/>
                <w:b w:val="0"/>
                <w:sz w:val="24"/>
                <w:szCs w:val="24"/>
                <w:lang w:eastAsia="fr-FR"/>
              </w:rPr>
              <w:t>l'aide à l'installation dans un logement par l'assistance à l'ouverture des droits, la mobilisation des aides financières existantes, l'aide à l'appropriation du logement et, le cas échéant, l'assistance à la réalisation des travaux nécessaires pour conférer au logement un caractère décent ;</w:t>
            </w:r>
          </w:p>
          <w:p w:rsidR="00A64951" w:rsidRPr="00A13D0E" w:rsidRDefault="00A64951" w:rsidP="00A64951">
            <w:pPr>
              <w:pStyle w:val="Paragraphedeliste"/>
              <w:numPr>
                <w:ilvl w:val="0"/>
                <w:numId w:val="4"/>
              </w:numPr>
              <w:spacing w:before="100" w:beforeAutospacing="1" w:after="100" w:afterAutospacing="1"/>
              <w:jc w:val="both"/>
              <w:rPr>
                <w:rFonts w:asciiTheme="minorHAnsi" w:eastAsia="Times New Roman" w:hAnsiTheme="minorHAnsi" w:cstheme="minorHAnsi"/>
                <w:b w:val="0"/>
                <w:sz w:val="24"/>
                <w:szCs w:val="24"/>
                <w:lang w:eastAsia="fr-FR"/>
              </w:rPr>
            </w:pPr>
            <w:r w:rsidRPr="00A13D0E">
              <w:rPr>
                <w:rFonts w:asciiTheme="minorHAnsi" w:eastAsia="Times New Roman" w:hAnsiTheme="minorHAnsi" w:cstheme="minorHAnsi"/>
                <w:b w:val="0"/>
                <w:sz w:val="24"/>
                <w:szCs w:val="24"/>
                <w:lang w:eastAsia="fr-FR"/>
              </w:rPr>
              <w:t xml:space="preserve">l'aide au maintien dans les lieux, notamment par l'apport d'un soutien dans la gestion du budget, l'entretien du logement et la bonne insertion des occupants dans leur environnement. </w:t>
            </w:r>
          </w:p>
          <w:p w:rsidR="00A64951" w:rsidRPr="00A13D0E" w:rsidRDefault="00A64951" w:rsidP="00A64951">
            <w:pPr>
              <w:pStyle w:val="Paragraphedeliste"/>
              <w:spacing w:before="100" w:beforeAutospacing="1" w:after="100" w:afterAutospacing="1"/>
              <w:ind w:left="862"/>
              <w:jc w:val="both"/>
              <w:rPr>
                <w:rFonts w:asciiTheme="minorHAnsi" w:eastAsia="Times New Roman" w:hAnsiTheme="minorHAnsi" w:cstheme="minorHAnsi"/>
                <w:b w:val="0"/>
                <w:sz w:val="24"/>
                <w:szCs w:val="24"/>
                <w:lang w:eastAsia="fr-FR"/>
              </w:rPr>
            </w:pPr>
          </w:p>
          <w:p w:rsidR="00A64951" w:rsidRPr="00A13D0E" w:rsidRDefault="00A64951" w:rsidP="00A64951">
            <w:pPr>
              <w:pStyle w:val="Paragraphedeliste"/>
              <w:numPr>
                <w:ilvl w:val="0"/>
                <w:numId w:val="6"/>
              </w:numPr>
              <w:spacing w:before="100" w:beforeAutospacing="1" w:after="100" w:afterAutospacing="1"/>
              <w:ind w:left="709" w:hanging="283"/>
              <w:jc w:val="both"/>
              <w:rPr>
                <w:rFonts w:asciiTheme="minorHAnsi" w:eastAsia="Times New Roman" w:hAnsiTheme="minorHAnsi" w:cstheme="minorHAnsi"/>
                <w:b w:val="0"/>
                <w:i/>
                <w:sz w:val="24"/>
                <w:szCs w:val="24"/>
                <w:lang w:eastAsia="fr-FR"/>
              </w:rPr>
            </w:pPr>
            <w:r w:rsidRPr="00A13D0E">
              <w:rPr>
                <w:rFonts w:asciiTheme="minorHAnsi" w:eastAsia="Times New Roman" w:hAnsiTheme="minorHAnsi" w:cstheme="minorHAnsi"/>
                <w:sz w:val="24"/>
                <w:szCs w:val="24"/>
                <w:lang w:eastAsia="fr-FR"/>
              </w:rPr>
              <w:t>L'assistance aux personnes qui forment un recours amiable devant la commission de médiation ou un recours contentieux devant le tribunal administratif aux fins de reconnaissance du droit au logement opposable</w:t>
            </w:r>
            <w:r>
              <w:rPr>
                <w:rStyle w:val="Appelnotedebasdep"/>
                <w:rFonts w:asciiTheme="minorHAnsi" w:eastAsia="Times New Roman" w:hAnsiTheme="minorHAnsi" w:cstheme="minorHAnsi"/>
                <w:sz w:val="24"/>
                <w:szCs w:val="24"/>
                <w:lang w:eastAsia="fr-FR"/>
              </w:rPr>
              <w:footnoteReference w:id="2"/>
            </w:r>
          </w:p>
          <w:p w:rsidR="00A64951" w:rsidRPr="00A13D0E" w:rsidRDefault="00A64951" w:rsidP="00A64951">
            <w:pPr>
              <w:pStyle w:val="Paragraphedeliste"/>
              <w:spacing w:before="100" w:beforeAutospacing="1" w:after="100" w:afterAutospacing="1"/>
              <w:ind w:left="709"/>
              <w:jc w:val="both"/>
              <w:rPr>
                <w:rFonts w:asciiTheme="minorHAnsi" w:eastAsia="Times New Roman" w:hAnsiTheme="minorHAnsi" w:cstheme="minorHAnsi"/>
                <w:sz w:val="24"/>
                <w:szCs w:val="24"/>
                <w:lang w:eastAsia="fr-FR"/>
              </w:rPr>
            </w:pPr>
          </w:p>
          <w:p w:rsidR="00A64951" w:rsidRPr="00A13D0E" w:rsidRDefault="00A64951" w:rsidP="00A64951">
            <w:pPr>
              <w:pStyle w:val="Paragraphedeliste"/>
              <w:numPr>
                <w:ilvl w:val="0"/>
                <w:numId w:val="5"/>
              </w:numPr>
              <w:spacing w:before="100" w:beforeAutospacing="1" w:after="100" w:afterAutospacing="1"/>
              <w:jc w:val="both"/>
              <w:rPr>
                <w:rFonts w:asciiTheme="minorHAnsi" w:eastAsia="Times New Roman" w:hAnsiTheme="minorHAnsi" w:cstheme="minorHAnsi"/>
                <w:sz w:val="24"/>
                <w:szCs w:val="24"/>
                <w:lang w:eastAsia="fr-FR"/>
              </w:rPr>
            </w:pPr>
            <w:r w:rsidRPr="00A13D0E">
              <w:rPr>
                <w:rFonts w:asciiTheme="minorHAnsi" w:eastAsia="Times New Roman" w:hAnsiTheme="minorHAnsi" w:cstheme="minorHAnsi"/>
                <w:sz w:val="24"/>
                <w:szCs w:val="24"/>
                <w:lang w:eastAsia="fr-FR"/>
              </w:rPr>
              <w:t>La recherche de logements en vue de leur location</w:t>
            </w:r>
            <w:r>
              <w:rPr>
                <w:rFonts w:asciiTheme="minorHAnsi" w:eastAsia="Times New Roman" w:hAnsiTheme="minorHAnsi" w:cstheme="minorHAnsi"/>
                <w:sz w:val="24"/>
                <w:szCs w:val="24"/>
                <w:lang w:eastAsia="fr-FR"/>
              </w:rPr>
              <w:t xml:space="preserve"> à des personnes défavorisées </w:t>
            </w:r>
          </w:p>
          <w:p w:rsidR="00A64951" w:rsidRPr="00A13D0E" w:rsidRDefault="00A64951" w:rsidP="00A64951">
            <w:pPr>
              <w:pStyle w:val="Paragraphedeliste"/>
              <w:spacing w:before="100" w:beforeAutospacing="1" w:after="100" w:afterAutospacing="1"/>
              <w:jc w:val="both"/>
              <w:rPr>
                <w:rFonts w:asciiTheme="minorHAnsi" w:eastAsia="Times New Roman" w:hAnsiTheme="minorHAnsi" w:cstheme="minorHAnsi"/>
                <w:sz w:val="24"/>
                <w:szCs w:val="24"/>
                <w:lang w:eastAsia="fr-FR"/>
              </w:rPr>
            </w:pPr>
          </w:p>
          <w:p w:rsidR="00A64951" w:rsidRPr="003337AD" w:rsidRDefault="00A64951" w:rsidP="00A64951">
            <w:pPr>
              <w:pStyle w:val="Paragraphedeliste"/>
              <w:numPr>
                <w:ilvl w:val="0"/>
                <w:numId w:val="5"/>
              </w:numPr>
              <w:spacing w:before="100" w:beforeAutospacing="1" w:after="100" w:afterAutospacing="1"/>
              <w:jc w:val="both"/>
              <w:rPr>
                <w:rFonts w:asciiTheme="minorHAnsi" w:eastAsia="Times New Roman" w:hAnsiTheme="minorHAnsi" w:cstheme="minorHAnsi"/>
                <w:sz w:val="24"/>
                <w:szCs w:val="24"/>
                <w:lang w:eastAsia="fr-FR"/>
              </w:rPr>
            </w:pPr>
            <w:r w:rsidRPr="00A13D0E">
              <w:rPr>
                <w:rFonts w:asciiTheme="minorHAnsi" w:eastAsia="Times New Roman" w:hAnsiTheme="minorHAnsi" w:cstheme="minorHAnsi"/>
                <w:sz w:val="24"/>
                <w:szCs w:val="24"/>
                <w:lang w:eastAsia="fr-FR"/>
              </w:rPr>
              <w:t xml:space="preserve">La participation aux réunions des commissions d'attribution des organismes d'habitations à loyer modéré mentionnée à l'article </w:t>
            </w:r>
            <w:r w:rsidR="00A50AEE">
              <w:rPr>
                <w:rFonts w:asciiTheme="minorHAnsi" w:eastAsia="Times New Roman" w:hAnsiTheme="minorHAnsi" w:cstheme="minorHAnsi"/>
                <w:color w:val="0000FF"/>
                <w:sz w:val="24"/>
                <w:szCs w:val="24"/>
                <w:u w:val="single"/>
                <w:lang w:eastAsia="fr-FR"/>
              </w:rPr>
              <w:t>L. 441-2</w:t>
            </w:r>
            <w:bookmarkStart w:id="0" w:name="_GoBack"/>
            <w:bookmarkEnd w:id="0"/>
          </w:p>
        </w:tc>
        <w:tc>
          <w:tcPr>
            <w:tcW w:w="1126" w:type="pct"/>
            <w:tcBorders>
              <w:bottom w:val="nil"/>
            </w:tcBorders>
          </w:tcPr>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13D0E">
              <w:rPr>
                <w:rFonts w:asciiTheme="minorHAnsi" w:hAnsiTheme="minorHAnsi" w:cstheme="minorHAnsi"/>
                <w:b/>
                <w:sz w:val="24"/>
                <w:szCs w:val="24"/>
              </w:rPr>
              <w:t xml:space="preserve">OUI  </w:t>
            </w:r>
            <w:sdt>
              <w:sdtPr>
                <w:rPr>
                  <w:rFonts w:cstheme="minorHAnsi"/>
                  <w:b/>
                  <w:sz w:val="24"/>
                  <w:szCs w:val="24"/>
                </w:rPr>
                <w:id w:val="-2118749975"/>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r w:rsidRPr="00A13D0E">
              <w:rPr>
                <w:rFonts w:asciiTheme="minorHAnsi" w:hAnsiTheme="minorHAnsi" w:cstheme="minorHAnsi"/>
                <w:b/>
                <w:sz w:val="24"/>
                <w:szCs w:val="24"/>
              </w:rPr>
              <w:t xml:space="preserve">   NON   </w:t>
            </w:r>
            <w:sdt>
              <w:sdtPr>
                <w:rPr>
                  <w:rFonts w:cstheme="minorHAnsi"/>
                  <w:b/>
                  <w:sz w:val="24"/>
                  <w:szCs w:val="24"/>
                </w:rPr>
                <w:id w:val="-672108955"/>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13D0E">
              <w:rPr>
                <w:rFonts w:asciiTheme="minorHAnsi" w:hAnsiTheme="minorHAnsi" w:cstheme="minorHAnsi"/>
                <w:b/>
                <w:sz w:val="24"/>
                <w:szCs w:val="24"/>
              </w:rPr>
              <w:t xml:space="preserve">OUI  </w:t>
            </w:r>
            <w:sdt>
              <w:sdtPr>
                <w:rPr>
                  <w:rFonts w:cstheme="minorHAnsi"/>
                  <w:b/>
                  <w:sz w:val="24"/>
                  <w:szCs w:val="24"/>
                </w:rPr>
                <w:id w:val="765656064"/>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r w:rsidRPr="00A13D0E">
              <w:rPr>
                <w:rFonts w:asciiTheme="minorHAnsi" w:hAnsiTheme="minorHAnsi" w:cstheme="minorHAnsi"/>
                <w:b/>
                <w:sz w:val="24"/>
                <w:szCs w:val="24"/>
              </w:rPr>
              <w:t xml:space="preserve">   NON   </w:t>
            </w:r>
            <w:sdt>
              <w:sdtPr>
                <w:rPr>
                  <w:rFonts w:cstheme="minorHAnsi"/>
                  <w:b/>
                  <w:sz w:val="24"/>
                  <w:szCs w:val="24"/>
                </w:rPr>
                <w:id w:val="111790242"/>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13D0E">
              <w:rPr>
                <w:rFonts w:asciiTheme="minorHAnsi" w:hAnsiTheme="minorHAnsi" w:cstheme="minorHAnsi"/>
                <w:b/>
                <w:sz w:val="24"/>
                <w:szCs w:val="24"/>
              </w:rPr>
              <w:t xml:space="preserve">OUI  </w:t>
            </w:r>
            <w:sdt>
              <w:sdtPr>
                <w:rPr>
                  <w:rFonts w:cstheme="minorHAnsi"/>
                  <w:b/>
                  <w:sz w:val="24"/>
                  <w:szCs w:val="24"/>
                </w:rPr>
                <w:id w:val="-1423026055"/>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r w:rsidRPr="00A13D0E">
              <w:rPr>
                <w:rFonts w:asciiTheme="minorHAnsi" w:hAnsiTheme="minorHAnsi" w:cstheme="minorHAnsi"/>
                <w:b/>
                <w:sz w:val="24"/>
                <w:szCs w:val="24"/>
              </w:rPr>
              <w:t xml:space="preserve">   NON   </w:t>
            </w:r>
            <w:sdt>
              <w:sdtPr>
                <w:rPr>
                  <w:rFonts w:cstheme="minorHAnsi"/>
                  <w:b/>
                  <w:sz w:val="24"/>
                  <w:szCs w:val="24"/>
                </w:rPr>
                <w:id w:val="-2142333658"/>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13D0E">
              <w:rPr>
                <w:rFonts w:asciiTheme="minorHAnsi" w:hAnsiTheme="minorHAnsi" w:cstheme="minorHAnsi"/>
                <w:b/>
                <w:sz w:val="24"/>
                <w:szCs w:val="24"/>
              </w:rPr>
              <w:t xml:space="preserve">OUI  </w:t>
            </w:r>
            <w:sdt>
              <w:sdtPr>
                <w:rPr>
                  <w:rFonts w:cstheme="minorHAnsi"/>
                  <w:b/>
                  <w:sz w:val="24"/>
                  <w:szCs w:val="24"/>
                </w:rPr>
                <w:id w:val="691420785"/>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r w:rsidRPr="00A13D0E">
              <w:rPr>
                <w:rFonts w:asciiTheme="minorHAnsi" w:hAnsiTheme="minorHAnsi" w:cstheme="minorHAnsi"/>
                <w:b/>
                <w:sz w:val="24"/>
                <w:szCs w:val="24"/>
              </w:rPr>
              <w:t xml:space="preserve">   NON   </w:t>
            </w:r>
            <w:sdt>
              <w:sdtPr>
                <w:rPr>
                  <w:rFonts w:cstheme="minorHAnsi"/>
                  <w:b/>
                  <w:sz w:val="24"/>
                  <w:szCs w:val="24"/>
                </w:rPr>
                <w:id w:val="-1207334093"/>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p>
          <w:p w:rsidR="00A64951"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A64951" w:rsidRPr="00A13D0E" w:rsidRDefault="00A64951" w:rsidP="00A64951">
            <w:pPr>
              <w:pStyle w:val="En-tt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13D0E">
              <w:rPr>
                <w:rFonts w:asciiTheme="minorHAnsi" w:hAnsiTheme="minorHAnsi" w:cstheme="minorHAnsi"/>
                <w:b/>
                <w:sz w:val="24"/>
                <w:szCs w:val="24"/>
              </w:rPr>
              <w:t xml:space="preserve">OUI  </w:t>
            </w:r>
            <w:sdt>
              <w:sdtPr>
                <w:rPr>
                  <w:rFonts w:cstheme="minorHAnsi"/>
                  <w:b/>
                  <w:sz w:val="24"/>
                  <w:szCs w:val="24"/>
                </w:rPr>
                <w:id w:val="1034080926"/>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r w:rsidRPr="00A13D0E">
              <w:rPr>
                <w:rFonts w:asciiTheme="minorHAnsi" w:hAnsiTheme="minorHAnsi" w:cstheme="minorHAnsi"/>
                <w:b/>
                <w:sz w:val="24"/>
                <w:szCs w:val="24"/>
              </w:rPr>
              <w:t xml:space="preserve">   NON   </w:t>
            </w:r>
            <w:sdt>
              <w:sdtPr>
                <w:rPr>
                  <w:rFonts w:cstheme="minorHAnsi"/>
                  <w:b/>
                  <w:sz w:val="24"/>
                  <w:szCs w:val="24"/>
                </w:rPr>
                <w:id w:val="1353151030"/>
                <w14:checkbox>
                  <w14:checked w14:val="0"/>
                  <w14:checkedState w14:val="2612" w14:font="MS Gothic"/>
                  <w14:uncheckedState w14:val="2610" w14:font="MS Gothic"/>
                </w14:checkbox>
              </w:sdtPr>
              <w:sdtEndPr/>
              <w:sdtContent>
                <w:r w:rsidRPr="00A13D0E">
                  <w:rPr>
                    <w:rFonts w:ascii="MS Gothic" w:eastAsia="MS Gothic" w:hAnsi="MS Gothic" w:cs="MS Gothic" w:hint="eastAsia"/>
                    <w:b/>
                    <w:sz w:val="24"/>
                    <w:szCs w:val="24"/>
                  </w:rPr>
                  <w:t>☐</w:t>
                </w:r>
              </w:sdtContent>
            </w:sdt>
          </w:p>
          <w:p w:rsidR="00A64951" w:rsidRPr="00A13D0E" w:rsidRDefault="00A64951" w:rsidP="00A64951">
            <w:pPr>
              <w:pStyle w:val="En-t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bl>
    <w:p w:rsidR="00A64951" w:rsidRDefault="00A64951" w:rsidP="00A64951">
      <w:pPr>
        <w:spacing w:after="0" w:line="240" w:lineRule="auto"/>
        <w:contextualSpacing/>
        <w:jc w:val="both"/>
        <w:rPr>
          <w:rFonts w:ascii="Times New Roman" w:eastAsia="Times New Roman" w:hAnsi="Times New Roman" w:cs="Times New Roman"/>
          <w:sz w:val="24"/>
          <w:szCs w:val="24"/>
          <w:lang w:eastAsia="fr-FR"/>
        </w:rPr>
      </w:pPr>
    </w:p>
    <w:p w:rsidR="0065383F" w:rsidRDefault="0065383F" w:rsidP="00A64951">
      <w:pPr>
        <w:spacing w:after="0" w:line="240" w:lineRule="auto"/>
        <w:contextualSpacing/>
        <w:jc w:val="both"/>
        <w:rPr>
          <w:rFonts w:ascii="Times New Roman" w:eastAsia="Times New Roman" w:hAnsi="Times New Roman" w:cs="Times New Roman"/>
          <w:sz w:val="24"/>
          <w:szCs w:val="24"/>
          <w:lang w:eastAsia="fr-FR"/>
        </w:rPr>
      </w:pPr>
    </w:p>
    <w:p w:rsidR="00A64951" w:rsidRDefault="00A64951" w:rsidP="003D77FA">
      <w:pPr>
        <w:spacing w:after="0" w:line="240" w:lineRule="auto"/>
        <w:ind w:firstLine="708"/>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Fait à :                                                                                        Le représentant de l’organisme</w:t>
      </w:r>
    </w:p>
    <w:p w:rsidR="00A64951" w:rsidRDefault="00A64951" w:rsidP="003D77FA">
      <w:pPr>
        <w:spacing w:after="0" w:line="240" w:lineRule="auto"/>
        <w:ind w:firstLine="708"/>
        <w:contextualSpacing/>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Le,</w:t>
      </w:r>
      <w:r>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ab/>
      </w:r>
      <w:r>
        <w:rPr>
          <w:rFonts w:ascii="Times New Roman" w:eastAsia="Times New Roman" w:hAnsi="Times New Roman" w:cs="Times New Roman"/>
          <w:i/>
          <w:sz w:val="24"/>
          <w:szCs w:val="24"/>
          <w:lang w:eastAsia="fr-FR"/>
        </w:rPr>
        <w:tab/>
      </w:r>
    </w:p>
    <w:p w:rsidR="00A64951" w:rsidRDefault="00A64951" w:rsidP="00A64951">
      <w:pPr>
        <w:spacing w:after="0" w:line="240" w:lineRule="auto"/>
        <w:contextualSpacing/>
        <w:jc w:val="both"/>
        <w:rPr>
          <w:rFonts w:ascii="Times New Roman" w:eastAsia="Times New Roman" w:hAnsi="Times New Roman" w:cs="Times New Roman"/>
          <w:sz w:val="24"/>
          <w:szCs w:val="24"/>
          <w:lang w:eastAsia="fr-FR"/>
        </w:rPr>
      </w:pPr>
    </w:p>
    <w:p w:rsidR="00A64951" w:rsidRDefault="00A64951" w:rsidP="00A64951">
      <w:pPr>
        <w:spacing w:after="0" w:line="240" w:lineRule="auto"/>
        <w:contextualSpacing/>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b/>
      </w:r>
      <w:r>
        <w:rPr>
          <w:rFonts w:ascii="Times New Roman" w:eastAsia="Times New Roman" w:hAnsi="Times New Roman" w:cs="Times New Roman"/>
          <w:i/>
          <w:sz w:val="24"/>
          <w:szCs w:val="24"/>
          <w:lang w:eastAsia="fr-FR"/>
        </w:rPr>
        <w:tab/>
      </w:r>
    </w:p>
    <w:sectPr w:rsidR="00A64951" w:rsidSect="00D27819">
      <w:footerReference w:type="default" r:id="rId11"/>
      <w:pgSz w:w="11906" w:h="16838"/>
      <w:pgMar w:top="-284"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A0" w:rsidRDefault="003B3AA0" w:rsidP="005144F5">
      <w:pPr>
        <w:spacing w:after="0" w:line="240" w:lineRule="auto"/>
      </w:pPr>
      <w:r>
        <w:separator/>
      </w:r>
    </w:p>
  </w:endnote>
  <w:endnote w:type="continuationSeparator" w:id="0">
    <w:p w:rsidR="003B3AA0" w:rsidRDefault="003B3AA0" w:rsidP="0051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ianne">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F5" w:rsidRPr="00AC5214" w:rsidRDefault="005144F5" w:rsidP="003337AD">
    <w:pPr>
      <w:pStyle w:val="Pieddepage"/>
      <w:tabs>
        <w:tab w:val="clear" w:pos="4536"/>
        <w:tab w:val="clear" w:pos="9072"/>
        <w:tab w:val="left" w:pos="1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A0" w:rsidRDefault="003B3AA0" w:rsidP="005144F5">
      <w:pPr>
        <w:spacing w:after="0" w:line="240" w:lineRule="auto"/>
      </w:pPr>
      <w:r>
        <w:separator/>
      </w:r>
    </w:p>
  </w:footnote>
  <w:footnote w:type="continuationSeparator" w:id="0">
    <w:p w:rsidR="003B3AA0" w:rsidRDefault="003B3AA0" w:rsidP="005144F5">
      <w:pPr>
        <w:spacing w:after="0" w:line="240" w:lineRule="auto"/>
      </w:pPr>
      <w:r>
        <w:continuationSeparator/>
      </w:r>
    </w:p>
  </w:footnote>
  <w:footnote w:id="1">
    <w:p w:rsidR="00A64951" w:rsidRPr="00C215EC" w:rsidRDefault="00A64951" w:rsidP="00A64951">
      <w:pPr>
        <w:pStyle w:val="Paragraphedeliste"/>
        <w:spacing w:after="0" w:line="240" w:lineRule="auto"/>
        <w:ind w:left="0"/>
        <w:jc w:val="both"/>
        <w:rPr>
          <w:rFonts w:eastAsia="Times New Roman" w:cstheme="minorHAnsi"/>
          <w:sz w:val="16"/>
          <w:szCs w:val="16"/>
          <w:lang w:eastAsia="fr-FR"/>
        </w:rPr>
      </w:pPr>
      <w:r w:rsidRPr="00C215EC">
        <w:rPr>
          <w:rStyle w:val="Appelnotedebasdep"/>
          <w:sz w:val="16"/>
          <w:szCs w:val="16"/>
        </w:rPr>
        <w:footnoteRef/>
      </w:r>
      <w:r w:rsidRPr="00C215EC">
        <w:rPr>
          <w:sz w:val="16"/>
          <w:szCs w:val="16"/>
        </w:rPr>
        <w:t xml:space="preserve"> </w:t>
      </w:r>
      <w:r w:rsidRPr="00C215EC">
        <w:rPr>
          <w:rFonts w:eastAsia="Times New Roman" w:cstheme="minorHAnsi"/>
          <w:sz w:val="16"/>
          <w:szCs w:val="16"/>
          <w:lang w:eastAsia="fr-FR"/>
        </w:rPr>
        <w:t>À</w:t>
      </w:r>
      <w:r w:rsidRPr="001B1213">
        <w:rPr>
          <w:rFonts w:eastAsia="Times New Roman" w:cstheme="minorHAnsi"/>
          <w:sz w:val="16"/>
          <w:szCs w:val="16"/>
          <w:lang w:eastAsia="fr-FR"/>
        </w:rPr>
        <w:t xml:space="preserve"> ce titre, les organismes mentionnés au 8° du I de l'article </w:t>
      </w:r>
      <w:hyperlink r:id="rId1" w:history="1">
        <w:r w:rsidRPr="00C215EC">
          <w:rPr>
            <w:rFonts w:eastAsia="Times New Roman" w:cstheme="minorHAnsi"/>
            <w:color w:val="0000FF"/>
            <w:sz w:val="16"/>
            <w:szCs w:val="16"/>
            <w:u w:val="single"/>
            <w:lang w:eastAsia="fr-FR"/>
          </w:rPr>
          <w:t xml:space="preserve">L. 312-1 </w:t>
        </w:r>
      </w:hyperlink>
      <w:r w:rsidRPr="001B1213">
        <w:rPr>
          <w:rFonts w:eastAsia="Times New Roman" w:cstheme="minorHAnsi"/>
          <w:sz w:val="16"/>
          <w:szCs w:val="16"/>
          <w:lang w:eastAsia="fr-FR"/>
        </w:rPr>
        <w:t xml:space="preserve">et à l'article </w:t>
      </w:r>
      <w:hyperlink r:id="rId2" w:history="1">
        <w:r w:rsidRPr="00C215EC">
          <w:rPr>
            <w:rFonts w:eastAsia="Times New Roman" w:cstheme="minorHAnsi"/>
            <w:color w:val="0000FF"/>
            <w:sz w:val="16"/>
            <w:szCs w:val="16"/>
            <w:u w:val="single"/>
            <w:lang w:eastAsia="fr-FR"/>
          </w:rPr>
          <w:t xml:space="preserve">L. 322-1 </w:t>
        </w:r>
      </w:hyperlink>
      <w:r w:rsidRPr="001B1213">
        <w:rPr>
          <w:rFonts w:eastAsia="Times New Roman" w:cstheme="minorHAnsi"/>
          <w:sz w:val="16"/>
          <w:szCs w:val="16"/>
          <w:lang w:eastAsia="fr-FR"/>
        </w:rPr>
        <w:t xml:space="preserve">du code de l'action sociale et des familles, ainsi que ceux qui participent au dispositif de l'article </w:t>
      </w:r>
      <w:hyperlink r:id="rId3" w:history="1">
        <w:r w:rsidRPr="00C215EC">
          <w:rPr>
            <w:rFonts w:eastAsia="Times New Roman" w:cstheme="minorHAnsi"/>
            <w:color w:val="0000FF"/>
            <w:sz w:val="16"/>
            <w:szCs w:val="16"/>
            <w:u w:val="single"/>
            <w:lang w:eastAsia="fr-FR"/>
          </w:rPr>
          <w:t xml:space="preserve">L. 345-2 </w:t>
        </w:r>
      </w:hyperlink>
      <w:r w:rsidRPr="001B1213">
        <w:rPr>
          <w:rFonts w:eastAsia="Times New Roman" w:cstheme="minorHAnsi"/>
          <w:sz w:val="16"/>
          <w:szCs w:val="16"/>
          <w:lang w:eastAsia="fr-FR"/>
        </w:rPr>
        <w:t>du même code sont considérés comme détenteurs de l'agrément mentionné à l'article L. 365-3 pou</w:t>
      </w:r>
      <w:r w:rsidRPr="00C215EC">
        <w:rPr>
          <w:rFonts w:eastAsia="Times New Roman" w:cstheme="minorHAnsi"/>
          <w:sz w:val="16"/>
          <w:szCs w:val="16"/>
          <w:lang w:eastAsia="fr-FR"/>
        </w:rPr>
        <w:t>r les activités qu'ils exercent.</w:t>
      </w:r>
    </w:p>
  </w:footnote>
  <w:footnote w:id="2">
    <w:p w:rsidR="00D27819" w:rsidRPr="00D27819" w:rsidRDefault="00A64951" w:rsidP="00D27819">
      <w:pPr>
        <w:spacing w:after="0" w:line="240" w:lineRule="auto"/>
        <w:contextualSpacing/>
        <w:jc w:val="both"/>
        <w:rPr>
          <w:rFonts w:eastAsia="Times New Roman" w:cstheme="minorHAnsi"/>
          <w:bCs/>
          <w:color w:val="000000" w:themeColor="text1"/>
          <w:sz w:val="16"/>
          <w:szCs w:val="16"/>
          <w:lang w:eastAsia="fr-FR"/>
        </w:rPr>
      </w:pPr>
      <w:r w:rsidRPr="00C215EC">
        <w:rPr>
          <w:rStyle w:val="Appelnotedebasdep"/>
          <w:sz w:val="16"/>
          <w:szCs w:val="16"/>
        </w:rPr>
        <w:footnoteRef/>
      </w:r>
      <w:r w:rsidRPr="00C215EC">
        <w:rPr>
          <w:sz w:val="16"/>
          <w:szCs w:val="16"/>
        </w:rPr>
        <w:t xml:space="preserve"> </w:t>
      </w:r>
      <w:r w:rsidRPr="00C215EC">
        <w:rPr>
          <w:rFonts w:eastAsia="Times New Roman" w:cstheme="minorHAnsi"/>
          <w:bCs/>
          <w:color w:val="000000" w:themeColor="text1"/>
          <w:sz w:val="16"/>
          <w:szCs w:val="16"/>
          <w:lang w:eastAsia="fr-FR"/>
        </w:rPr>
        <w:t xml:space="preserve">Les organismes collecteurs agréés associés de l'Union des entreprises et des salariés pour le logement mentionnés à l'article </w:t>
      </w:r>
      <w:hyperlink r:id="rId4" w:history="1">
        <w:r w:rsidRPr="00C215EC">
          <w:rPr>
            <w:rFonts w:eastAsia="Times New Roman" w:cstheme="minorHAnsi"/>
            <w:bCs/>
            <w:color w:val="0000FF"/>
            <w:sz w:val="16"/>
            <w:szCs w:val="16"/>
            <w:u w:val="single"/>
            <w:lang w:eastAsia="fr-FR"/>
          </w:rPr>
          <w:t xml:space="preserve">L. 313-18 </w:t>
        </w:r>
      </w:hyperlink>
      <w:r w:rsidRPr="00C215EC">
        <w:rPr>
          <w:rFonts w:eastAsia="Times New Roman" w:cstheme="minorHAnsi"/>
          <w:bCs/>
          <w:color w:val="000000" w:themeColor="text1"/>
          <w:sz w:val="16"/>
          <w:szCs w:val="16"/>
          <w:lang w:eastAsia="fr-FR"/>
        </w:rPr>
        <w:t>bénéficient de plein droit, sur l'ensemble du territoire national, de l'agréme</w:t>
      </w:r>
      <w:r>
        <w:rPr>
          <w:rFonts w:eastAsia="Times New Roman" w:cstheme="minorHAnsi"/>
          <w:bCs/>
          <w:color w:val="000000" w:themeColor="text1"/>
          <w:sz w:val="16"/>
          <w:szCs w:val="16"/>
          <w:lang w:eastAsia="fr-FR"/>
        </w:rPr>
        <w:t>nt au titre d</w:t>
      </w:r>
      <w:r w:rsidR="00D27819">
        <w:rPr>
          <w:rFonts w:eastAsia="Times New Roman" w:cstheme="minorHAnsi"/>
          <w:bCs/>
          <w:color w:val="000000" w:themeColor="text1"/>
          <w:sz w:val="16"/>
          <w:szCs w:val="16"/>
          <w:lang w:eastAsia="fr-FR"/>
        </w:rPr>
        <w:t>e cette activité.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F42"/>
    <w:multiLevelType w:val="hybridMultilevel"/>
    <w:tmpl w:val="906285E0"/>
    <w:lvl w:ilvl="0" w:tplc="0A42F6B8">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02600E"/>
    <w:multiLevelType w:val="hybridMultilevel"/>
    <w:tmpl w:val="7F28AF36"/>
    <w:lvl w:ilvl="0" w:tplc="040C0009">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2">
    <w:nsid w:val="374E6001"/>
    <w:multiLevelType w:val="hybridMultilevel"/>
    <w:tmpl w:val="878A2E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ED74AE"/>
    <w:multiLevelType w:val="hybridMultilevel"/>
    <w:tmpl w:val="C834E8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A4368"/>
    <w:multiLevelType w:val="hybridMultilevel"/>
    <w:tmpl w:val="CA2A47B4"/>
    <w:lvl w:ilvl="0" w:tplc="B4E68188">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621513AE"/>
    <w:multiLevelType w:val="hybridMultilevel"/>
    <w:tmpl w:val="63E23924"/>
    <w:lvl w:ilvl="0" w:tplc="040C0009">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F5"/>
    <w:rsid w:val="000323EF"/>
    <w:rsid w:val="00050A57"/>
    <w:rsid w:val="000C3DFD"/>
    <w:rsid w:val="001B1213"/>
    <w:rsid w:val="001E01B0"/>
    <w:rsid w:val="0020690D"/>
    <w:rsid w:val="00242AE7"/>
    <w:rsid w:val="002E49AF"/>
    <w:rsid w:val="00311629"/>
    <w:rsid w:val="003337AD"/>
    <w:rsid w:val="00340EC5"/>
    <w:rsid w:val="003B3AA0"/>
    <w:rsid w:val="003C4F08"/>
    <w:rsid w:val="003D77FA"/>
    <w:rsid w:val="004663DB"/>
    <w:rsid w:val="00476963"/>
    <w:rsid w:val="00483162"/>
    <w:rsid w:val="005144F5"/>
    <w:rsid w:val="005775CB"/>
    <w:rsid w:val="00592800"/>
    <w:rsid w:val="005C5572"/>
    <w:rsid w:val="005E670F"/>
    <w:rsid w:val="0065383F"/>
    <w:rsid w:val="00665DC9"/>
    <w:rsid w:val="00691EBC"/>
    <w:rsid w:val="006B02E4"/>
    <w:rsid w:val="007855DC"/>
    <w:rsid w:val="00826BBF"/>
    <w:rsid w:val="00853848"/>
    <w:rsid w:val="00972234"/>
    <w:rsid w:val="009C049C"/>
    <w:rsid w:val="009C614D"/>
    <w:rsid w:val="009D1691"/>
    <w:rsid w:val="009F2ED1"/>
    <w:rsid w:val="00A13D0E"/>
    <w:rsid w:val="00A50AEE"/>
    <w:rsid w:val="00A64951"/>
    <w:rsid w:val="00AC5214"/>
    <w:rsid w:val="00AD07EB"/>
    <w:rsid w:val="00BA769F"/>
    <w:rsid w:val="00C215EC"/>
    <w:rsid w:val="00C87BC9"/>
    <w:rsid w:val="00D27819"/>
    <w:rsid w:val="00D45AE5"/>
    <w:rsid w:val="00DA6496"/>
    <w:rsid w:val="00DE4E49"/>
    <w:rsid w:val="00DF6357"/>
    <w:rsid w:val="00E015EB"/>
    <w:rsid w:val="00E57336"/>
    <w:rsid w:val="00EA0238"/>
    <w:rsid w:val="00ED6A4B"/>
    <w:rsid w:val="00F44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44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4F5"/>
    <w:rPr>
      <w:rFonts w:ascii="Tahoma" w:hAnsi="Tahoma" w:cs="Tahoma"/>
      <w:sz w:val="16"/>
      <w:szCs w:val="16"/>
    </w:rPr>
  </w:style>
  <w:style w:type="paragraph" w:styleId="En-tte">
    <w:name w:val="header"/>
    <w:basedOn w:val="Normal"/>
    <w:link w:val="En-tteCar"/>
    <w:uiPriority w:val="99"/>
    <w:unhideWhenUsed/>
    <w:rsid w:val="005144F5"/>
    <w:pPr>
      <w:tabs>
        <w:tab w:val="center" w:pos="4536"/>
        <w:tab w:val="right" w:pos="9072"/>
      </w:tabs>
      <w:spacing w:after="0" w:line="240" w:lineRule="auto"/>
    </w:pPr>
  </w:style>
  <w:style w:type="character" w:customStyle="1" w:styleId="En-tteCar">
    <w:name w:val="En-tête Car"/>
    <w:basedOn w:val="Policepardfaut"/>
    <w:link w:val="En-tte"/>
    <w:uiPriority w:val="99"/>
    <w:rsid w:val="005144F5"/>
  </w:style>
  <w:style w:type="paragraph" w:styleId="Pieddepage">
    <w:name w:val="footer"/>
    <w:basedOn w:val="Normal"/>
    <w:link w:val="PieddepageCar"/>
    <w:uiPriority w:val="99"/>
    <w:unhideWhenUsed/>
    <w:rsid w:val="00514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F5"/>
  </w:style>
  <w:style w:type="character" w:styleId="Lienhypertexte">
    <w:name w:val="Hyperlink"/>
    <w:basedOn w:val="Policepardfaut"/>
    <w:rsid w:val="00ED6A4B"/>
    <w:rPr>
      <w:color w:val="0000FF"/>
      <w:u w:val="single"/>
    </w:rPr>
  </w:style>
  <w:style w:type="paragraph" w:styleId="NormalWeb">
    <w:name w:val="Normal (Web)"/>
    <w:basedOn w:val="Normal"/>
    <w:rsid w:val="00ED6A4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538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8538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85384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4">
    <w:name w:val="Light Shading Accent 4"/>
    <w:basedOn w:val="TableauNormal"/>
    <w:uiPriority w:val="60"/>
    <w:rsid w:val="0085384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85384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suivivisit">
    <w:name w:val="FollowedHyperlink"/>
    <w:basedOn w:val="Policepardfaut"/>
    <w:uiPriority w:val="99"/>
    <w:semiHidden/>
    <w:unhideWhenUsed/>
    <w:rsid w:val="00D45AE5"/>
    <w:rPr>
      <w:color w:val="800080" w:themeColor="followedHyperlink"/>
      <w:u w:val="single"/>
    </w:rPr>
  </w:style>
  <w:style w:type="paragraph" w:styleId="Paragraphedeliste">
    <w:name w:val="List Paragraph"/>
    <w:basedOn w:val="Normal"/>
    <w:uiPriority w:val="34"/>
    <w:qFormat/>
    <w:rsid w:val="00D45AE5"/>
    <w:pPr>
      <w:ind w:left="720"/>
      <w:contextualSpacing/>
    </w:pPr>
  </w:style>
  <w:style w:type="table" w:styleId="Listemoyenne1">
    <w:name w:val="Medium List 1"/>
    <w:basedOn w:val="TableauNormal"/>
    <w:uiPriority w:val="65"/>
    <w:rsid w:val="00AD07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tedebasdepage">
    <w:name w:val="footnote text"/>
    <w:basedOn w:val="Normal"/>
    <w:link w:val="NotedebasdepageCar"/>
    <w:uiPriority w:val="99"/>
    <w:semiHidden/>
    <w:unhideWhenUsed/>
    <w:rsid w:val="00BA76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69F"/>
    <w:rPr>
      <w:sz w:val="20"/>
      <w:szCs w:val="20"/>
    </w:rPr>
  </w:style>
  <w:style w:type="character" w:styleId="Appelnotedebasdep">
    <w:name w:val="footnote reference"/>
    <w:basedOn w:val="Policepardfaut"/>
    <w:uiPriority w:val="99"/>
    <w:semiHidden/>
    <w:unhideWhenUsed/>
    <w:rsid w:val="00BA769F"/>
    <w:rPr>
      <w:vertAlign w:val="superscript"/>
    </w:rPr>
  </w:style>
  <w:style w:type="paragraph" w:styleId="Sansinterligne">
    <w:name w:val="No Spacing"/>
    <w:uiPriority w:val="1"/>
    <w:qFormat/>
    <w:rsid w:val="00A50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44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4F5"/>
    <w:rPr>
      <w:rFonts w:ascii="Tahoma" w:hAnsi="Tahoma" w:cs="Tahoma"/>
      <w:sz w:val="16"/>
      <w:szCs w:val="16"/>
    </w:rPr>
  </w:style>
  <w:style w:type="paragraph" w:styleId="En-tte">
    <w:name w:val="header"/>
    <w:basedOn w:val="Normal"/>
    <w:link w:val="En-tteCar"/>
    <w:uiPriority w:val="99"/>
    <w:unhideWhenUsed/>
    <w:rsid w:val="005144F5"/>
    <w:pPr>
      <w:tabs>
        <w:tab w:val="center" w:pos="4536"/>
        <w:tab w:val="right" w:pos="9072"/>
      </w:tabs>
      <w:spacing w:after="0" w:line="240" w:lineRule="auto"/>
    </w:pPr>
  </w:style>
  <w:style w:type="character" w:customStyle="1" w:styleId="En-tteCar">
    <w:name w:val="En-tête Car"/>
    <w:basedOn w:val="Policepardfaut"/>
    <w:link w:val="En-tte"/>
    <w:uiPriority w:val="99"/>
    <w:rsid w:val="005144F5"/>
  </w:style>
  <w:style w:type="paragraph" w:styleId="Pieddepage">
    <w:name w:val="footer"/>
    <w:basedOn w:val="Normal"/>
    <w:link w:val="PieddepageCar"/>
    <w:uiPriority w:val="99"/>
    <w:unhideWhenUsed/>
    <w:rsid w:val="00514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F5"/>
  </w:style>
  <w:style w:type="character" w:styleId="Lienhypertexte">
    <w:name w:val="Hyperlink"/>
    <w:basedOn w:val="Policepardfaut"/>
    <w:rsid w:val="00ED6A4B"/>
    <w:rPr>
      <w:color w:val="0000FF"/>
      <w:u w:val="single"/>
    </w:rPr>
  </w:style>
  <w:style w:type="paragraph" w:styleId="NormalWeb">
    <w:name w:val="Normal (Web)"/>
    <w:basedOn w:val="Normal"/>
    <w:rsid w:val="00ED6A4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538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8538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85384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4">
    <w:name w:val="Light Shading Accent 4"/>
    <w:basedOn w:val="TableauNormal"/>
    <w:uiPriority w:val="60"/>
    <w:rsid w:val="0085384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85384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suivivisit">
    <w:name w:val="FollowedHyperlink"/>
    <w:basedOn w:val="Policepardfaut"/>
    <w:uiPriority w:val="99"/>
    <w:semiHidden/>
    <w:unhideWhenUsed/>
    <w:rsid w:val="00D45AE5"/>
    <w:rPr>
      <w:color w:val="800080" w:themeColor="followedHyperlink"/>
      <w:u w:val="single"/>
    </w:rPr>
  </w:style>
  <w:style w:type="paragraph" w:styleId="Paragraphedeliste">
    <w:name w:val="List Paragraph"/>
    <w:basedOn w:val="Normal"/>
    <w:uiPriority w:val="34"/>
    <w:qFormat/>
    <w:rsid w:val="00D45AE5"/>
    <w:pPr>
      <w:ind w:left="720"/>
      <w:contextualSpacing/>
    </w:pPr>
  </w:style>
  <w:style w:type="table" w:styleId="Listemoyenne1">
    <w:name w:val="Medium List 1"/>
    <w:basedOn w:val="TableauNormal"/>
    <w:uiPriority w:val="65"/>
    <w:rsid w:val="00AD07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tedebasdepage">
    <w:name w:val="footnote text"/>
    <w:basedOn w:val="Normal"/>
    <w:link w:val="NotedebasdepageCar"/>
    <w:uiPriority w:val="99"/>
    <w:semiHidden/>
    <w:unhideWhenUsed/>
    <w:rsid w:val="00BA76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69F"/>
    <w:rPr>
      <w:sz w:val="20"/>
      <w:szCs w:val="20"/>
    </w:rPr>
  </w:style>
  <w:style w:type="character" w:styleId="Appelnotedebasdep">
    <w:name w:val="footnote reference"/>
    <w:basedOn w:val="Policepardfaut"/>
    <w:uiPriority w:val="99"/>
    <w:semiHidden/>
    <w:unhideWhenUsed/>
    <w:rsid w:val="00BA769F"/>
    <w:rPr>
      <w:vertAlign w:val="superscript"/>
    </w:rPr>
  </w:style>
  <w:style w:type="paragraph" w:styleId="Sansinterligne">
    <w:name w:val="No Spacing"/>
    <w:uiPriority w:val="1"/>
    <w:qFormat/>
    <w:rsid w:val="00A50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7849">
      <w:bodyDiv w:val="1"/>
      <w:marLeft w:val="0"/>
      <w:marRight w:val="0"/>
      <w:marTop w:val="0"/>
      <w:marBottom w:val="0"/>
      <w:divBdr>
        <w:top w:val="none" w:sz="0" w:space="0" w:color="auto"/>
        <w:left w:val="none" w:sz="0" w:space="0" w:color="auto"/>
        <w:bottom w:val="none" w:sz="0" w:space="0" w:color="auto"/>
        <w:right w:val="none" w:sz="0" w:space="0" w:color="auto"/>
      </w:divBdr>
    </w:div>
    <w:div w:id="18398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france.gouv.fr/affichCodeArticle.do?cidTexte=LEGITEXT000006074096&amp;idArticle=LEGIARTI000020441524&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legifrance.gouv.fr/affichCodeArticle.do?cidTexte=LEGITEXT000006074069&amp;idArticle=LEGIARTI000006797712&amp;dateTexte=&amp;categorieLien=cid" TargetMode="External"/><Relationship Id="rId2" Type="http://schemas.openxmlformats.org/officeDocument/2006/relationships/hyperlink" Target="http://www.legifrance.gouv.fr/affichCodeArticle.do?cidTexte=LEGITEXT000006074069&amp;idArticle=LEGIARTI000006797614&amp;dateTexte=&amp;categorieLien=cid" TargetMode="External"/><Relationship Id="rId1" Type="http://schemas.openxmlformats.org/officeDocument/2006/relationships/hyperlink" Target="http://www.legifrance.gouv.fr/affichCodeArticle.do?cidTexte=LEGITEXT000006074096&amp;idArticle=LEGIARTI000006825051&amp;dateTexte=&amp;categorieLien=cid" TargetMode="External"/><Relationship Id="rId4" Type="http://schemas.openxmlformats.org/officeDocument/2006/relationships/hyperlink" Target="http://www.legifrance.gouv.fr/affichCodeArticle.do?cidTexte=LEGITEXT000006074096&amp;idArticle=LEGIARTI00000682488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D0F4-5C42-43EF-9307-C20E27CD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TAMARELLE Laetitia</dc:creator>
  <cp:lastModifiedBy>HUET Brigitte</cp:lastModifiedBy>
  <cp:revision>27</cp:revision>
  <dcterms:created xsi:type="dcterms:W3CDTF">2019-12-20T16:05:00Z</dcterms:created>
  <dcterms:modified xsi:type="dcterms:W3CDTF">2021-05-06T12:10:00Z</dcterms:modified>
</cp:coreProperties>
</file>